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F0F" w:rsidRPr="00176C95" w:rsidRDefault="006C089E">
      <w:pPr>
        <w:jc w:val="center"/>
        <w:rPr>
          <w:rFonts w:asciiTheme="minorEastAsia" w:hAnsiTheme="minorEastAsia"/>
          <w:b/>
          <w:sz w:val="32"/>
          <w:szCs w:val="32"/>
        </w:rPr>
      </w:pPr>
      <w:r w:rsidRPr="00176C95">
        <w:rPr>
          <w:rFonts w:asciiTheme="minorEastAsia" w:hAnsiTheme="minorEastAsia" w:hint="eastAsia"/>
          <w:b/>
          <w:sz w:val="32"/>
          <w:szCs w:val="32"/>
        </w:rPr>
        <w:t>广东省第二人民医院专用存款账户开户银行遴选文件</w:t>
      </w:r>
    </w:p>
    <w:p w:rsidR="00AC3F0F" w:rsidRDefault="00AC3F0F">
      <w:pPr>
        <w:rPr>
          <w:rFonts w:ascii="彩虹粗仿宋" w:eastAsia="彩虹粗仿宋"/>
        </w:rPr>
      </w:pPr>
    </w:p>
    <w:p w:rsidR="00AC3F0F" w:rsidRPr="00176C95" w:rsidRDefault="006C089E">
      <w:pPr>
        <w:ind w:firstLineChars="200" w:firstLine="560"/>
        <w:rPr>
          <w:rFonts w:ascii="仿宋" w:eastAsia="仿宋" w:hAnsi="仿宋"/>
          <w:sz w:val="28"/>
          <w:szCs w:val="28"/>
        </w:rPr>
      </w:pPr>
      <w:r w:rsidRPr="00176C95">
        <w:rPr>
          <w:rFonts w:ascii="仿宋" w:eastAsia="仿宋" w:hAnsi="仿宋" w:hint="eastAsia"/>
          <w:sz w:val="28"/>
          <w:szCs w:val="28"/>
        </w:rPr>
        <w:t>为提高广东省第二人民医院财务核算效率，保障医院工作流程顺畅，拟采用竞争性方式遴选广东省第二人民医院民航院区专用存款账户开户银行。</w:t>
      </w:r>
    </w:p>
    <w:p w:rsidR="00AC3F0F" w:rsidRPr="00771B4C" w:rsidRDefault="00176C95" w:rsidP="00771B4C">
      <w:pPr>
        <w:ind w:firstLineChars="200" w:firstLine="562"/>
        <w:rPr>
          <w:rFonts w:ascii="仿宋" w:eastAsia="仿宋" w:hAnsi="仿宋"/>
          <w:b/>
          <w:sz w:val="28"/>
          <w:szCs w:val="28"/>
        </w:rPr>
      </w:pPr>
      <w:r w:rsidRPr="00771B4C">
        <w:rPr>
          <w:rFonts w:ascii="仿宋" w:eastAsia="仿宋" w:hAnsi="仿宋" w:hint="eastAsia"/>
          <w:b/>
          <w:sz w:val="28"/>
          <w:szCs w:val="28"/>
        </w:rPr>
        <w:t>一、服务商</w:t>
      </w:r>
      <w:r w:rsidR="006C089E" w:rsidRPr="00771B4C">
        <w:rPr>
          <w:rFonts w:ascii="仿宋" w:eastAsia="仿宋" w:hAnsi="仿宋" w:hint="eastAsia"/>
          <w:b/>
          <w:sz w:val="28"/>
          <w:szCs w:val="28"/>
        </w:rPr>
        <w:t>资质</w:t>
      </w:r>
    </w:p>
    <w:p w:rsidR="00AC3F0F" w:rsidRPr="00176C95" w:rsidRDefault="006C089E">
      <w:pPr>
        <w:ind w:firstLineChars="200" w:firstLine="560"/>
        <w:rPr>
          <w:rFonts w:ascii="仿宋" w:eastAsia="仿宋" w:hAnsi="仿宋"/>
          <w:sz w:val="28"/>
          <w:szCs w:val="28"/>
        </w:rPr>
      </w:pPr>
      <w:r w:rsidRPr="00176C95">
        <w:rPr>
          <w:rFonts w:ascii="仿宋" w:eastAsia="仿宋" w:hAnsi="仿宋" w:hint="eastAsia"/>
          <w:sz w:val="28"/>
          <w:szCs w:val="28"/>
        </w:rPr>
        <w:t>（一）</w:t>
      </w:r>
      <w:r w:rsidR="00771B4C">
        <w:rPr>
          <w:rFonts w:ascii="仿宋" w:eastAsia="仿宋" w:hAnsi="仿宋" w:hint="eastAsia"/>
          <w:sz w:val="28"/>
          <w:szCs w:val="28"/>
        </w:rPr>
        <w:t>服务商</w:t>
      </w:r>
      <w:r w:rsidRPr="00176C95">
        <w:rPr>
          <w:rFonts w:ascii="仿宋" w:eastAsia="仿宋" w:hAnsi="仿宋" w:hint="eastAsia"/>
          <w:sz w:val="28"/>
          <w:szCs w:val="28"/>
        </w:rPr>
        <w:t>必须是中华人民共和国境内设立的国有银行</w:t>
      </w:r>
      <w:r w:rsidR="00FB3E39" w:rsidRPr="00176C95">
        <w:rPr>
          <w:rFonts w:ascii="仿宋" w:eastAsia="仿宋" w:hAnsi="仿宋" w:hint="eastAsia"/>
          <w:sz w:val="28"/>
          <w:szCs w:val="28"/>
        </w:rPr>
        <w:t>，在广州市有正式营业网点</w:t>
      </w:r>
      <w:r w:rsidRPr="00176C95">
        <w:rPr>
          <w:rFonts w:ascii="仿宋" w:eastAsia="仿宋" w:hAnsi="仿宋" w:hint="eastAsia"/>
          <w:sz w:val="28"/>
          <w:szCs w:val="28"/>
        </w:rPr>
        <w:t>。</w:t>
      </w:r>
    </w:p>
    <w:p w:rsidR="00AC3F0F" w:rsidRPr="00176C95" w:rsidRDefault="006C089E">
      <w:pPr>
        <w:ind w:firstLineChars="200" w:firstLine="560"/>
        <w:rPr>
          <w:rFonts w:ascii="仿宋" w:eastAsia="仿宋" w:hAnsi="仿宋"/>
          <w:sz w:val="28"/>
          <w:szCs w:val="28"/>
        </w:rPr>
      </w:pPr>
      <w:r w:rsidRPr="00176C95">
        <w:rPr>
          <w:rFonts w:ascii="仿宋" w:eastAsia="仿宋" w:hAnsi="仿宋" w:hint="eastAsia"/>
          <w:sz w:val="28"/>
          <w:szCs w:val="28"/>
        </w:rPr>
        <w:t>（二）</w:t>
      </w:r>
      <w:r w:rsidR="00771B4C">
        <w:rPr>
          <w:rFonts w:ascii="仿宋" w:eastAsia="仿宋" w:hAnsi="仿宋" w:hint="eastAsia"/>
          <w:sz w:val="28"/>
          <w:szCs w:val="28"/>
        </w:rPr>
        <w:t>服务商</w:t>
      </w:r>
      <w:r w:rsidRPr="00176C95">
        <w:rPr>
          <w:rFonts w:ascii="仿宋" w:eastAsia="仿宋" w:hAnsi="仿宋" w:hint="eastAsia"/>
          <w:sz w:val="28"/>
          <w:szCs w:val="28"/>
        </w:rPr>
        <w:t>依法开展经营业务，近5年内无重大违法违规记录，当地人民银行2018年度综合评估</w:t>
      </w:r>
      <w:r w:rsidR="00A32032" w:rsidRPr="00176C95">
        <w:rPr>
          <w:rFonts w:ascii="仿宋" w:eastAsia="仿宋" w:hAnsi="仿宋" w:hint="eastAsia"/>
          <w:sz w:val="28"/>
          <w:szCs w:val="28"/>
        </w:rPr>
        <w:t>均为</w:t>
      </w:r>
      <w:r w:rsidRPr="00176C95">
        <w:rPr>
          <w:rFonts w:ascii="仿宋" w:eastAsia="仿宋" w:hAnsi="仿宋" w:hint="eastAsia"/>
          <w:sz w:val="28"/>
          <w:szCs w:val="28"/>
        </w:rPr>
        <w:t>A级以上。</w:t>
      </w:r>
    </w:p>
    <w:p w:rsidR="00AC3F0F" w:rsidRPr="00176C95" w:rsidRDefault="006C089E">
      <w:pPr>
        <w:ind w:firstLineChars="200" w:firstLine="560"/>
        <w:rPr>
          <w:rFonts w:ascii="仿宋" w:eastAsia="仿宋" w:hAnsi="仿宋"/>
          <w:sz w:val="28"/>
          <w:szCs w:val="28"/>
        </w:rPr>
      </w:pPr>
      <w:r w:rsidRPr="00176C95">
        <w:rPr>
          <w:rFonts w:ascii="仿宋" w:eastAsia="仿宋" w:hAnsi="仿宋" w:hint="eastAsia"/>
          <w:sz w:val="28"/>
          <w:szCs w:val="28"/>
        </w:rPr>
        <w:t>（三）</w:t>
      </w:r>
      <w:r w:rsidR="00771B4C">
        <w:rPr>
          <w:rFonts w:ascii="仿宋" w:eastAsia="仿宋" w:hAnsi="仿宋" w:hint="eastAsia"/>
          <w:sz w:val="28"/>
          <w:szCs w:val="28"/>
        </w:rPr>
        <w:t>服务商</w:t>
      </w:r>
      <w:r w:rsidRPr="00176C95">
        <w:rPr>
          <w:rFonts w:ascii="仿宋" w:eastAsia="仿宋" w:hAnsi="仿宋" w:hint="eastAsia"/>
          <w:sz w:val="28"/>
          <w:szCs w:val="28"/>
        </w:rPr>
        <w:t>熟悉广东省财政厅对医院账户管理的要求与现行政策。</w:t>
      </w:r>
    </w:p>
    <w:p w:rsidR="00AC3F0F" w:rsidRPr="00176C95" w:rsidRDefault="006C089E">
      <w:pPr>
        <w:ind w:firstLineChars="200" w:firstLine="560"/>
        <w:rPr>
          <w:rFonts w:ascii="仿宋" w:eastAsia="仿宋" w:hAnsi="仿宋"/>
          <w:sz w:val="28"/>
          <w:szCs w:val="28"/>
        </w:rPr>
      </w:pPr>
      <w:r w:rsidRPr="00176C95">
        <w:rPr>
          <w:rFonts w:ascii="仿宋" w:eastAsia="仿宋" w:hAnsi="仿宋" w:hint="eastAsia"/>
          <w:sz w:val="28"/>
          <w:szCs w:val="28"/>
        </w:rPr>
        <w:t>（四）同名银行只能有一个主体参与</w:t>
      </w:r>
      <w:r w:rsidR="00771B4C">
        <w:rPr>
          <w:rFonts w:ascii="仿宋" w:eastAsia="仿宋" w:hAnsi="仿宋" w:hint="eastAsia"/>
          <w:sz w:val="28"/>
          <w:szCs w:val="28"/>
        </w:rPr>
        <w:t>本项目遴选；参与遴选</w:t>
      </w:r>
      <w:r w:rsidRPr="00176C95">
        <w:rPr>
          <w:rFonts w:ascii="仿宋" w:eastAsia="仿宋" w:hAnsi="仿宋" w:hint="eastAsia"/>
          <w:sz w:val="28"/>
          <w:szCs w:val="28"/>
        </w:rPr>
        <w:t>的银行不得隶属于同一法人。</w:t>
      </w:r>
    </w:p>
    <w:p w:rsidR="00AC3F0F" w:rsidRPr="00371B93" w:rsidRDefault="009D31FA" w:rsidP="00371B93">
      <w:pPr>
        <w:ind w:firstLineChars="200" w:firstLine="562"/>
        <w:rPr>
          <w:rFonts w:ascii="仿宋" w:eastAsia="仿宋" w:hAnsi="仿宋"/>
          <w:b/>
          <w:sz w:val="28"/>
          <w:szCs w:val="28"/>
        </w:rPr>
      </w:pPr>
      <w:r>
        <w:rPr>
          <w:rFonts w:ascii="仿宋" w:eastAsia="仿宋" w:hAnsi="仿宋" w:hint="eastAsia"/>
          <w:b/>
          <w:sz w:val="28"/>
          <w:szCs w:val="28"/>
        </w:rPr>
        <w:t>二、服务</w:t>
      </w:r>
      <w:r w:rsidR="006C089E" w:rsidRPr="00371B93">
        <w:rPr>
          <w:rFonts w:ascii="仿宋" w:eastAsia="仿宋" w:hAnsi="仿宋" w:hint="eastAsia"/>
          <w:b/>
          <w:sz w:val="28"/>
          <w:szCs w:val="28"/>
        </w:rPr>
        <w:t>要求</w:t>
      </w:r>
    </w:p>
    <w:p w:rsidR="00AC3F0F" w:rsidRPr="00176C95" w:rsidRDefault="006C089E">
      <w:pPr>
        <w:ind w:firstLineChars="200" w:firstLine="560"/>
        <w:rPr>
          <w:rFonts w:ascii="仿宋" w:eastAsia="仿宋" w:hAnsi="仿宋"/>
          <w:sz w:val="28"/>
          <w:szCs w:val="28"/>
        </w:rPr>
      </w:pPr>
      <w:r w:rsidRPr="00176C95">
        <w:rPr>
          <w:rFonts w:ascii="仿宋" w:eastAsia="仿宋" w:hAnsi="仿宋" w:hint="eastAsia"/>
          <w:sz w:val="28"/>
          <w:szCs w:val="28"/>
        </w:rPr>
        <w:t>（一）在国家法律、法规和金融政策允许的业务范围内</w:t>
      </w:r>
      <w:r w:rsidR="008C7B36" w:rsidRPr="00176C95">
        <w:rPr>
          <w:rFonts w:ascii="仿宋" w:eastAsia="仿宋" w:hAnsi="仿宋" w:hint="eastAsia"/>
          <w:sz w:val="28"/>
          <w:szCs w:val="28"/>
        </w:rPr>
        <w:t>将</w:t>
      </w:r>
      <w:r w:rsidRPr="00176C95">
        <w:rPr>
          <w:rFonts w:ascii="仿宋" w:eastAsia="仿宋" w:hAnsi="仿宋" w:hint="eastAsia"/>
          <w:sz w:val="28"/>
          <w:szCs w:val="28"/>
        </w:rPr>
        <w:t>医院作为重点合作客户，利用自身的金融资源为医院优先提供全方位的金融服务。</w:t>
      </w:r>
    </w:p>
    <w:p w:rsidR="00AC3F0F" w:rsidRPr="00176C95" w:rsidRDefault="006C089E">
      <w:pPr>
        <w:ind w:firstLineChars="200" w:firstLine="560"/>
        <w:rPr>
          <w:rFonts w:ascii="仿宋" w:eastAsia="仿宋" w:hAnsi="仿宋"/>
          <w:sz w:val="28"/>
          <w:szCs w:val="28"/>
        </w:rPr>
      </w:pPr>
      <w:r w:rsidRPr="00176C95">
        <w:rPr>
          <w:rFonts w:ascii="仿宋" w:eastAsia="仿宋" w:hAnsi="仿宋" w:hint="eastAsia"/>
          <w:sz w:val="28"/>
          <w:szCs w:val="28"/>
        </w:rPr>
        <w:t>（二）要求投标银行组织经验丰富的运营人员和客户经理，成立为医院服务的专属服务团队，提供专属管理机制，明确职责分工。</w:t>
      </w:r>
    </w:p>
    <w:p w:rsidR="00AC3F0F" w:rsidRPr="00176C95" w:rsidRDefault="006C089E">
      <w:pPr>
        <w:ind w:firstLineChars="200" w:firstLine="560"/>
        <w:rPr>
          <w:rFonts w:ascii="仿宋" w:eastAsia="仿宋" w:hAnsi="仿宋"/>
          <w:sz w:val="28"/>
          <w:szCs w:val="28"/>
        </w:rPr>
      </w:pPr>
      <w:r w:rsidRPr="00176C95">
        <w:rPr>
          <w:rFonts w:ascii="仿宋" w:eastAsia="仿宋" w:hAnsi="仿宋" w:hint="eastAsia"/>
          <w:sz w:val="28"/>
          <w:szCs w:val="28"/>
        </w:rPr>
        <w:t>（三）提供医院发展支持，包括但不限于提供医院信息化建设支持、提供医院重点学科及基层医疗工作人员知识水平建设、公共卫生服务建设等。</w:t>
      </w:r>
    </w:p>
    <w:p w:rsidR="00AC3F0F" w:rsidRPr="00176C95" w:rsidRDefault="006C089E">
      <w:pPr>
        <w:ind w:firstLineChars="200" w:firstLine="560"/>
        <w:rPr>
          <w:rFonts w:ascii="仿宋" w:eastAsia="仿宋" w:hAnsi="仿宋"/>
          <w:sz w:val="28"/>
          <w:szCs w:val="28"/>
        </w:rPr>
      </w:pPr>
      <w:r w:rsidRPr="00176C95">
        <w:rPr>
          <w:rFonts w:ascii="仿宋" w:eastAsia="仿宋" w:hAnsi="仿宋" w:hint="eastAsia"/>
          <w:sz w:val="28"/>
          <w:szCs w:val="28"/>
        </w:rPr>
        <w:lastRenderedPageBreak/>
        <w:t>（四）要求投标银行明确以中国人民银行公布的同期限人民币存款基准利率</w:t>
      </w:r>
      <w:r w:rsidRPr="00176C95">
        <w:rPr>
          <w:rFonts w:ascii="仿宋" w:eastAsia="仿宋" w:hAnsi="仿宋"/>
          <w:sz w:val="28"/>
          <w:szCs w:val="28"/>
        </w:rPr>
        <w:t>为基础</w:t>
      </w:r>
      <w:r w:rsidRPr="00176C95">
        <w:rPr>
          <w:rFonts w:ascii="仿宋" w:eastAsia="仿宋" w:hAnsi="仿宋" w:hint="eastAsia"/>
          <w:sz w:val="28"/>
          <w:szCs w:val="28"/>
        </w:rPr>
        <w:t>并</w:t>
      </w:r>
      <w:r w:rsidRPr="00176C95">
        <w:rPr>
          <w:rFonts w:ascii="仿宋" w:eastAsia="仿宋" w:hAnsi="仿宋"/>
          <w:sz w:val="28"/>
          <w:szCs w:val="28"/>
        </w:rPr>
        <w:t>上浮一定幅度，存款产品包括</w:t>
      </w:r>
      <w:r w:rsidRPr="00176C95">
        <w:rPr>
          <w:rFonts w:ascii="仿宋" w:eastAsia="仿宋" w:hAnsi="仿宋" w:hint="eastAsia"/>
          <w:sz w:val="28"/>
          <w:szCs w:val="28"/>
        </w:rPr>
        <w:t>协定存款、6个月定期存款、1年期定期存款、2年期定期存款以及</w:t>
      </w:r>
      <w:r w:rsidRPr="00176C95">
        <w:rPr>
          <w:rFonts w:ascii="仿宋" w:eastAsia="仿宋" w:hAnsi="仿宋"/>
          <w:sz w:val="28"/>
          <w:szCs w:val="28"/>
        </w:rPr>
        <w:t>大额存单</w:t>
      </w:r>
      <w:r w:rsidRPr="00176C95">
        <w:rPr>
          <w:rFonts w:ascii="仿宋" w:eastAsia="仿宋" w:hAnsi="仿宋" w:hint="eastAsia"/>
          <w:sz w:val="28"/>
          <w:szCs w:val="28"/>
        </w:rPr>
        <w:t>。</w:t>
      </w:r>
    </w:p>
    <w:p w:rsidR="00AC3F0F" w:rsidRPr="00176C95" w:rsidRDefault="006C089E">
      <w:pPr>
        <w:ind w:firstLineChars="200" w:firstLine="560"/>
        <w:rPr>
          <w:rFonts w:ascii="仿宋" w:eastAsia="仿宋" w:hAnsi="仿宋"/>
          <w:sz w:val="28"/>
          <w:szCs w:val="28"/>
        </w:rPr>
      </w:pPr>
      <w:r w:rsidRPr="00176C95">
        <w:rPr>
          <w:rFonts w:ascii="仿宋" w:eastAsia="仿宋" w:hAnsi="仿宋" w:hint="eastAsia"/>
          <w:sz w:val="28"/>
          <w:szCs w:val="28"/>
        </w:rPr>
        <w:t>（五）本项目遴选评审采用综合评估法进行。医院组织专家评审组，对参选银行的经营状况</w:t>
      </w:r>
      <w:r w:rsidRPr="00176C95">
        <w:rPr>
          <w:rFonts w:ascii="仿宋" w:eastAsia="仿宋" w:hAnsi="仿宋"/>
          <w:sz w:val="28"/>
          <w:szCs w:val="28"/>
        </w:rPr>
        <w:t>、</w:t>
      </w:r>
      <w:r w:rsidRPr="00176C95">
        <w:rPr>
          <w:rFonts w:ascii="仿宋" w:eastAsia="仿宋" w:hAnsi="仿宋" w:hint="eastAsia"/>
          <w:sz w:val="28"/>
          <w:szCs w:val="28"/>
        </w:rPr>
        <w:t>服务水平、资金投入承诺、利率承诺等进行综合评估。经评审组充分讨论综合评估后，确定为与我院合作的银行。经评审组充分讨论综合评估后，认为各参选银行均不适合，可宣告本次遴选失败。</w:t>
      </w:r>
    </w:p>
    <w:p w:rsidR="00AC3F0F" w:rsidRPr="009D31FA" w:rsidRDefault="006C089E" w:rsidP="009D31FA">
      <w:pPr>
        <w:ind w:firstLineChars="200" w:firstLine="562"/>
        <w:rPr>
          <w:rFonts w:ascii="仿宋" w:eastAsia="仿宋" w:hAnsi="仿宋"/>
          <w:b/>
          <w:sz w:val="28"/>
          <w:szCs w:val="28"/>
        </w:rPr>
      </w:pPr>
      <w:r w:rsidRPr="009D31FA">
        <w:rPr>
          <w:rFonts w:ascii="仿宋" w:eastAsia="仿宋" w:hAnsi="仿宋" w:hint="eastAsia"/>
          <w:b/>
          <w:sz w:val="28"/>
          <w:szCs w:val="28"/>
        </w:rPr>
        <w:t>三、报名资料</w:t>
      </w:r>
    </w:p>
    <w:p w:rsidR="00AC3F0F" w:rsidRPr="00176C95" w:rsidRDefault="006C089E">
      <w:pPr>
        <w:ind w:firstLineChars="200" w:firstLine="560"/>
        <w:rPr>
          <w:rFonts w:ascii="仿宋" w:eastAsia="仿宋" w:hAnsi="仿宋"/>
          <w:sz w:val="28"/>
          <w:szCs w:val="28"/>
        </w:rPr>
      </w:pPr>
      <w:r w:rsidRPr="00176C95">
        <w:rPr>
          <w:rFonts w:ascii="仿宋" w:eastAsia="仿宋" w:hAnsi="仿宋" w:hint="eastAsia"/>
          <w:sz w:val="28"/>
          <w:szCs w:val="28"/>
        </w:rPr>
        <w:t>参加遴选的银行需提供包含但不限于如下内容：</w:t>
      </w:r>
    </w:p>
    <w:p w:rsidR="00AC3F0F" w:rsidRPr="00176C95" w:rsidRDefault="006C089E">
      <w:pPr>
        <w:ind w:firstLineChars="200" w:firstLine="560"/>
        <w:rPr>
          <w:rFonts w:ascii="仿宋" w:eastAsia="仿宋" w:hAnsi="仿宋"/>
          <w:sz w:val="28"/>
          <w:szCs w:val="28"/>
        </w:rPr>
      </w:pPr>
      <w:r w:rsidRPr="00176C95">
        <w:rPr>
          <w:rFonts w:ascii="仿宋" w:eastAsia="仿宋" w:hAnsi="仿宋" w:hint="eastAsia"/>
          <w:sz w:val="28"/>
          <w:szCs w:val="28"/>
        </w:rPr>
        <w:t>（一）遴选申请书</w:t>
      </w:r>
      <w:r w:rsidRPr="00176C95">
        <w:rPr>
          <w:rFonts w:ascii="仿宋" w:eastAsia="仿宋" w:hAnsi="仿宋" w:cs="彩虹粗仿宋" w:hint="eastAsia"/>
          <w:sz w:val="30"/>
          <w:szCs w:val="30"/>
          <w:lang w:val="zh-TW" w:eastAsia="zh-TW" w:bidi="zh-TW"/>
        </w:rPr>
        <w:t>（格式见附件1）</w:t>
      </w:r>
    </w:p>
    <w:p w:rsidR="00AC3F0F" w:rsidRPr="00176C95" w:rsidRDefault="006C089E">
      <w:pPr>
        <w:ind w:firstLineChars="200" w:firstLine="560"/>
        <w:rPr>
          <w:rFonts w:ascii="仿宋" w:eastAsia="仿宋" w:hAnsi="仿宋"/>
          <w:sz w:val="28"/>
          <w:szCs w:val="28"/>
        </w:rPr>
      </w:pPr>
      <w:r w:rsidRPr="00176C95">
        <w:rPr>
          <w:rFonts w:ascii="仿宋" w:eastAsia="仿宋" w:hAnsi="仿宋" w:hint="eastAsia"/>
          <w:sz w:val="28"/>
          <w:szCs w:val="28"/>
        </w:rPr>
        <w:t>（二）投标要素一览表（格式见附件2）,附证明材料</w:t>
      </w:r>
    </w:p>
    <w:p w:rsidR="00AC3F0F" w:rsidRPr="00176C95" w:rsidRDefault="006C089E">
      <w:pPr>
        <w:ind w:firstLineChars="200" w:firstLine="560"/>
        <w:rPr>
          <w:rFonts w:ascii="仿宋" w:eastAsia="仿宋" w:hAnsi="仿宋"/>
          <w:sz w:val="28"/>
          <w:szCs w:val="28"/>
        </w:rPr>
      </w:pPr>
      <w:r w:rsidRPr="00176C95">
        <w:rPr>
          <w:rFonts w:ascii="仿宋" w:eastAsia="仿宋" w:hAnsi="仿宋" w:hint="eastAsia"/>
          <w:sz w:val="28"/>
          <w:szCs w:val="28"/>
        </w:rPr>
        <w:t>（三）服务内容自评表（格式见附件3），附证明材料</w:t>
      </w:r>
    </w:p>
    <w:p w:rsidR="00AC3F0F" w:rsidRPr="00176C95" w:rsidRDefault="006C089E">
      <w:pPr>
        <w:ind w:firstLineChars="200" w:firstLine="560"/>
        <w:rPr>
          <w:rFonts w:ascii="仿宋" w:eastAsia="仿宋" w:hAnsi="仿宋"/>
          <w:sz w:val="28"/>
          <w:szCs w:val="28"/>
        </w:rPr>
      </w:pPr>
      <w:r w:rsidRPr="00176C95">
        <w:rPr>
          <w:rFonts w:ascii="仿宋" w:eastAsia="仿宋" w:hAnsi="仿宋" w:hint="eastAsia"/>
          <w:sz w:val="28"/>
          <w:szCs w:val="28"/>
        </w:rPr>
        <w:t xml:space="preserve">（四）投标银行认为有必要的材料。 </w:t>
      </w:r>
    </w:p>
    <w:p w:rsidR="00AC3F0F" w:rsidRPr="00176C95" w:rsidRDefault="006C089E">
      <w:pPr>
        <w:ind w:firstLineChars="200" w:firstLine="560"/>
        <w:rPr>
          <w:rFonts w:ascii="仿宋" w:eastAsia="仿宋" w:hAnsi="仿宋"/>
          <w:sz w:val="28"/>
          <w:szCs w:val="28"/>
        </w:rPr>
      </w:pPr>
      <w:r w:rsidRPr="00176C95">
        <w:rPr>
          <w:rFonts w:ascii="仿宋" w:eastAsia="仿宋" w:hAnsi="仿宋" w:hint="eastAsia"/>
          <w:sz w:val="28"/>
          <w:szCs w:val="28"/>
        </w:rPr>
        <w:t>四、遴选公告和报名要求</w:t>
      </w:r>
    </w:p>
    <w:p w:rsidR="00AC3F0F" w:rsidRPr="00176C95" w:rsidRDefault="009D31FA">
      <w:pPr>
        <w:ind w:firstLineChars="200" w:firstLine="560"/>
        <w:rPr>
          <w:rFonts w:ascii="仿宋" w:eastAsia="仿宋" w:hAnsi="仿宋"/>
          <w:sz w:val="28"/>
          <w:szCs w:val="28"/>
        </w:rPr>
      </w:pPr>
      <w:r>
        <w:rPr>
          <w:rFonts w:ascii="仿宋" w:eastAsia="仿宋" w:hAnsi="仿宋" w:hint="eastAsia"/>
          <w:sz w:val="28"/>
          <w:szCs w:val="28"/>
        </w:rPr>
        <w:t>（一）报名</w:t>
      </w:r>
      <w:r w:rsidR="006C089E" w:rsidRPr="00176C95">
        <w:rPr>
          <w:rFonts w:ascii="仿宋" w:eastAsia="仿宋" w:hAnsi="仿宋" w:hint="eastAsia"/>
          <w:sz w:val="28"/>
          <w:szCs w:val="28"/>
        </w:rPr>
        <w:t>时间：2020年8月</w:t>
      </w:r>
      <w:r w:rsidR="003F4242">
        <w:rPr>
          <w:rFonts w:ascii="仿宋" w:eastAsia="仿宋" w:hAnsi="仿宋" w:hint="eastAsia"/>
          <w:sz w:val="28"/>
          <w:szCs w:val="28"/>
        </w:rPr>
        <w:t>5</w:t>
      </w:r>
      <w:r w:rsidR="006C089E" w:rsidRPr="00176C95">
        <w:rPr>
          <w:rFonts w:ascii="仿宋" w:eastAsia="仿宋" w:hAnsi="仿宋" w:hint="eastAsia"/>
          <w:sz w:val="28"/>
          <w:szCs w:val="28"/>
        </w:rPr>
        <w:t>日至2020年8月</w:t>
      </w:r>
      <w:r w:rsidR="003F4242">
        <w:rPr>
          <w:rFonts w:ascii="仿宋" w:eastAsia="仿宋" w:hAnsi="仿宋" w:hint="eastAsia"/>
          <w:sz w:val="28"/>
          <w:szCs w:val="28"/>
        </w:rPr>
        <w:t>1</w:t>
      </w:r>
      <w:r w:rsidR="00532E00">
        <w:rPr>
          <w:rFonts w:ascii="仿宋" w:eastAsia="仿宋" w:hAnsi="仿宋" w:hint="eastAsia"/>
          <w:sz w:val="28"/>
          <w:szCs w:val="28"/>
        </w:rPr>
        <w:t>9</w:t>
      </w:r>
      <w:r w:rsidR="006C089E" w:rsidRPr="00176C95">
        <w:rPr>
          <w:rFonts w:ascii="仿宋" w:eastAsia="仿宋" w:hAnsi="仿宋" w:hint="eastAsia"/>
          <w:sz w:val="28"/>
          <w:szCs w:val="28"/>
        </w:rPr>
        <w:t>日。</w:t>
      </w:r>
    </w:p>
    <w:p w:rsidR="00AC3F0F" w:rsidRDefault="006C089E">
      <w:pPr>
        <w:ind w:firstLineChars="200" w:firstLine="560"/>
        <w:rPr>
          <w:rFonts w:ascii="仿宋" w:eastAsia="仿宋" w:hAnsi="仿宋"/>
          <w:sz w:val="28"/>
          <w:szCs w:val="28"/>
        </w:rPr>
      </w:pPr>
      <w:r w:rsidRPr="00176C95">
        <w:rPr>
          <w:rFonts w:ascii="仿宋" w:eastAsia="仿宋" w:hAnsi="仿宋" w:hint="eastAsia"/>
          <w:sz w:val="28"/>
          <w:szCs w:val="28"/>
        </w:rPr>
        <w:t>（</w:t>
      </w:r>
      <w:r w:rsidR="009D31FA">
        <w:rPr>
          <w:rFonts w:ascii="仿宋" w:eastAsia="仿宋" w:hAnsi="仿宋" w:hint="eastAsia"/>
          <w:sz w:val="28"/>
          <w:szCs w:val="28"/>
        </w:rPr>
        <w:t>二</w:t>
      </w:r>
      <w:r w:rsidRPr="00176C95">
        <w:rPr>
          <w:rFonts w:ascii="仿宋" w:eastAsia="仿宋" w:hAnsi="仿宋" w:hint="eastAsia"/>
          <w:sz w:val="28"/>
          <w:szCs w:val="28"/>
        </w:rPr>
        <w:t>）报名地点：</w:t>
      </w:r>
      <w:r w:rsidR="009D31FA">
        <w:rPr>
          <w:rFonts w:ascii="仿宋" w:eastAsia="仿宋" w:hAnsi="仿宋" w:hint="eastAsia"/>
          <w:sz w:val="28"/>
          <w:szCs w:val="28"/>
        </w:rPr>
        <w:t>广州市海珠区新港中路466号省第二人民医院9号楼103房</w:t>
      </w:r>
      <w:r w:rsidRPr="00176C95">
        <w:rPr>
          <w:rFonts w:ascii="仿宋" w:eastAsia="仿宋" w:hAnsi="仿宋" w:hint="eastAsia"/>
          <w:sz w:val="28"/>
          <w:szCs w:val="28"/>
        </w:rPr>
        <w:t xml:space="preserve"> </w:t>
      </w:r>
    </w:p>
    <w:p w:rsidR="0016718D" w:rsidRPr="00176C95" w:rsidRDefault="0016718D">
      <w:pPr>
        <w:ind w:firstLineChars="200" w:firstLine="560"/>
        <w:rPr>
          <w:rFonts w:ascii="仿宋" w:eastAsia="仿宋" w:hAnsi="仿宋"/>
          <w:sz w:val="28"/>
          <w:szCs w:val="28"/>
        </w:rPr>
      </w:pPr>
      <w:r>
        <w:rPr>
          <w:rFonts w:ascii="仿宋" w:eastAsia="仿宋" w:hAnsi="仿宋" w:hint="eastAsia"/>
          <w:sz w:val="28"/>
          <w:szCs w:val="28"/>
        </w:rPr>
        <w:t>（三）我院将根据服务商的报名情况，结合医院工作计划安排组织开展遴选项目评审活动，具体时间以医院电话通知为准。</w:t>
      </w:r>
    </w:p>
    <w:p w:rsidR="00AC3F0F" w:rsidRPr="00176C95" w:rsidRDefault="006C089E">
      <w:pPr>
        <w:ind w:firstLineChars="200" w:firstLine="560"/>
        <w:rPr>
          <w:rFonts w:ascii="仿宋" w:eastAsia="仿宋" w:hAnsi="仿宋"/>
          <w:sz w:val="28"/>
          <w:szCs w:val="28"/>
        </w:rPr>
      </w:pPr>
      <w:r w:rsidRPr="00176C95">
        <w:rPr>
          <w:rFonts w:ascii="仿宋" w:eastAsia="仿宋" w:hAnsi="仿宋" w:hint="eastAsia"/>
          <w:sz w:val="28"/>
          <w:szCs w:val="28"/>
        </w:rPr>
        <w:t>（四）联系人：</w:t>
      </w:r>
      <w:r w:rsidR="009D31FA">
        <w:rPr>
          <w:rFonts w:ascii="仿宋" w:eastAsia="仿宋" w:hAnsi="仿宋" w:hint="eastAsia"/>
          <w:sz w:val="28"/>
          <w:szCs w:val="28"/>
        </w:rPr>
        <w:t>明艳芬</w:t>
      </w:r>
      <w:r w:rsidRPr="00176C95">
        <w:rPr>
          <w:rFonts w:ascii="仿宋" w:eastAsia="仿宋" w:hAnsi="仿宋" w:hint="eastAsia"/>
          <w:sz w:val="28"/>
          <w:szCs w:val="28"/>
        </w:rPr>
        <w:t xml:space="preserve">    电话：</w:t>
      </w:r>
      <w:r w:rsidR="009D31FA">
        <w:rPr>
          <w:rFonts w:ascii="仿宋" w:eastAsia="仿宋" w:hAnsi="仿宋" w:hint="eastAsia"/>
          <w:sz w:val="28"/>
          <w:szCs w:val="28"/>
        </w:rPr>
        <w:t>89169101</w:t>
      </w:r>
    </w:p>
    <w:p w:rsidR="00AC3F0F" w:rsidRPr="00176C95" w:rsidRDefault="006C089E" w:rsidP="007D6AAA">
      <w:pPr>
        <w:ind w:firstLineChars="200" w:firstLine="560"/>
        <w:rPr>
          <w:rFonts w:ascii="仿宋" w:eastAsia="仿宋" w:hAnsi="仿宋"/>
          <w:sz w:val="28"/>
          <w:szCs w:val="28"/>
        </w:rPr>
      </w:pPr>
      <w:r w:rsidRPr="00176C95">
        <w:rPr>
          <w:rFonts w:ascii="仿宋" w:eastAsia="仿宋" w:hAnsi="仿宋" w:hint="eastAsia"/>
          <w:sz w:val="28"/>
          <w:szCs w:val="28"/>
        </w:rPr>
        <w:t>电子版发至邮箱：</w:t>
      </w:r>
      <w:r w:rsidR="003F4242">
        <w:rPr>
          <w:rFonts w:ascii="仿宋" w:eastAsia="仿宋" w:hAnsi="仿宋" w:hint="eastAsia"/>
          <w:sz w:val="28"/>
          <w:szCs w:val="28"/>
        </w:rPr>
        <w:t>906421598@qq.com</w:t>
      </w:r>
    </w:p>
    <w:p w:rsidR="00AC3F0F" w:rsidRPr="003F4242" w:rsidRDefault="00AC3F0F">
      <w:pPr>
        <w:ind w:firstLineChars="200" w:firstLine="560"/>
        <w:rPr>
          <w:rFonts w:ascii="仿宋" w:eastAsia="仿宋" w:hAnsi="仿宋"/>
          <w:sz w:val="28"/>
          <w:szCs w:val="28"/>
        </w:rPr>
      </w:pPr>
    </w:p>
    <w:p w:rsidR="00AC3F0F" w:rsidRPr="00176C95" w:rsidRDefault="006C089E">
      <w:pPr>
        <w:rPr>
          <w:rFonts w:ascii="仿宋" w:eastAsia="仿宋" w:hAnsi="仿宋"/>
          <w:sz w:val="28"/>
          <w:szCs w:val="28"/>
        </w:rPr>
      </w:pPr>
      <w:bookmarkStart w:id="0" w:name="_GoBack"/>
      <w:bookmarkEnd w:id="0"/>
      <w:r w:rsidRPr="00176C95">
        <w:rPr>
          <w:rFonts w:ascii="仿宋" w:eastAsia="仿宋" w:hAnsi="仿宋" w:hint="eastAsia"/>
          <w:sz w:val="28"/>
          <w:szCs w:val="28"/>
        </w:rPr>
        <w:lastRenderedPageBreak/>
        <w:t>附件1：</w:t>
      </w:r>
    </w:p>
    <w:p w:rsidR="00AC3F0F" w:rsidRPr="00176C95" w:rsidRDefault="006C089E">
      <w:pPr>
        <w:jc w:val="center"/>
        <w:rPr>
          <w:rFonts w:ascii="仿宋" w:eastAsia="仿宋" w:hAnsi="仿宋"/>
          <w:sz w:val="28"/>
          <w:szCs w:val="28"/>
        </w:rPr>
      </w:pPr>
      <w:r w:rsidRPr="00176C95">
        <w:rPr>
          <w:rFonts w:ascii="仿宋" w:eastAsia="仿宋" w:hAnsi="仿宋" w:hint="eastAsia"/>
          <w:sz w:val="28"/>
          <w:szCs w:val="28"/>
        </w:rPr>
        <w:t>参加遴选申请书</w:t>
      </w:r>
    </w:p>
    <w:p w:rsidR="00AC3F0F" w:rsidRPr="00176C95" w:rsidRDefault="006C089E">
      <w:pPr>
        <w:rPr>
          <w:rFonts w:ascii="仿宋" w:eastAsia="仿宋" w:hAnsi="仿宋"/>
          <w:sz w:val="28"/>
          <w:szCs w:val="28"/>
        </w:rPr>
      </w:pPr>
      <w:r w:rsidRPr="00176C95">
        <w:rPr>
          <w:rFonts w:ascii="仿宋" w:eastAsia="仿宋" w:hAnsi="仿宋" w:hint="eastAsia"/>
          <w:sz w:val="28"/>
          <w:szCs w:val="28"/>
        </w:rPr>
        <w:t>致：广东省第二人民医院</w:t>
      </w:r>
    </w:p>
    <w:p w:rsidR="00AC3F0F" w:rsidRPr="00176C95" w:rsidRDefault="006C089E">
      <w:pPr>
        <w:ind w:firstLine="540"/>
        <w:rPr>
          <w:rFonts w:ascii="仿宋" w:eastAsia="仿宋" w:hAnsi="仿宋"/>
          <w:sz w:val="28"/>
          <w:szCs w:val="28"/>
        </w:rPr>
      </w:pPr>
      <w:r w:rsidRPr="00176C95">
        <w:rPr>
          <w:rFonts w:ascii="仿宋" w:eastAsia="仿宋" w:hAnsi="仿宋" w:hint="eastAsia"/>
          <w:sz w:val="28"/>
          <w:szCs w:val="28"/>
        </w:rPr>
        <w:t>本银行已认真阅读公告各项内容，同意认真履行各项要求，现申请参加遴选。</w:t>
      </w:r>
    </w:p>
    <w:p w:rsidR="00AC3F0F" w:rsidRPr="00176C95" w:rsidRDefault="006C089E">
      <w:pPr>
        <w:ind w:firstLineChars="200" w:firstLine="560"/>
        <w:rPr>
          <w:rFonts w:ascii="仿宋" w:eastAsia="仿宋" w:hAnsi="仿宋"/>
          <w:sz w:val="28"/>
          <w:szCs w:val="28"/>
        </w:rPr>
      </w:pPr>
      <w:r w:rsidRPr="00176C95">
        <w:rPr>
          <w:rFonts w:ascii="仿宋" w:eastAsia="仿宋" w:hAnsi="仿宋" w:hint="eastAsia"/>
          <w:sz w:val="28"/>
          <w:szCs w:val="28"/>
        </w:rPr>
        <w:t>1.银行资质证明</w:t>
      </w:r>
    </w:p>
    <w:p w:rsidR="00AC3F0F" w:rsidRPr="00176C95" w:rsidRDefault="006C089E">
      <w:pPr>
        <w:ind w:firstLineChars="200" w:firstLine="560"/>
        <w:rPr>
          <w:rFonts w:ascii="仿宋" w:eastAsia="仿宋" w:hAnsi="仿宋"/>
          <w:sz w:val="28"/>
          <w:szCs w:val="28"/>
        </w:rPr>
      </w:pPr>
      <w:r w:rsidRPr="00176C95">
        <w:rPr>
          <w:rFonts w:ascii="仿宋" w:eastAsia="仿宋" w:hAnsi="仿宋" w:hint="eastAsia"/>
          <w:sz w:val="28"/>
          <w:szCs w:val="28"/>
        </w:rPr>
        <w:t>2.经办人员身份证。</w:t>
      </w:r>
    </w:p>
    <w:p w:rsidR="00AC3F0F" w:rsidRPr="00176C95" w:rsidRDefault="006C089E">
      <w:pPr>
        <w:ind w:firstLineChars="200" w:firstLine="560"/>
        <w:rPr>
          <w:rFonts w:ascii="仿宋" w:eastAsia="仿宋" w:hAnsi="仿宋"/>
          <w:sz w:val="28"/>
          <w:szCs w:val="28"/>
        </w:rPr>
      </w:pPr>
      <w:r w:rsidRPr="00176C95">
        <w:rPr>
          <w:rFonts w:ascii="仿宋" w:eastAsia="仿宋" w:hAnsi="仿宋" w:hint="eastAsia"/>
          <w:sz w:val="28"/>
          <w:szCs w:val="28"/>
        </w:rPr>
        <w:t>3.授权委托书。</w:t>
      </w:r>
    </w:p>
    <w:p w:rsidR="00AC3F0F" w:rsidRPr="00176C95" w:rsidRDefault="006C089E">
      <w:pPr>
        <w:ind w:firstLineChars="200" w:firstLine="560"/>
        <w:rPr>
          <w:rFonts w:ascii="仿宋" w:eastAsia="仿宋" w:hAnsi="仿宋"/>
          <w:sz w:val="28"/>
          <w:szCs w:val="28"/>
        </w:rPr>
      </w:pPr>
      <w:r w:rsidRPr="00176C95">
        <w:rPr>
          <w:rFonts w:ascii="仿宋" w:eastAsia="仿宋" w:hAnsi="仿宋" w:hint="eastAsia"/>
          <w:sz w:val="28"/>
          <w:szCs w:val="28"/>
        </w:rPr>
        <w:t>4.银行基本面材料。近三年的资产负债表、利润表、现金流量表、经营状况指标；内部控制和风险控制建设介绍等。</w:t>
      </w:r>
    </w:p>
    <w:p w:rsidR="00AC3F0F" w:rsidRPr="00176C95" w:rsidRDefault="006C089E">
      <w:pPr>
        <w:ind w:firstLineChars="200" w:firstLine="560"/>
        <w:rPr>
          <w:rFonts w:ascii="仿宋" w:eastAsia="仿宋" w:hAnsi="仿宋"/>
          <w:sz w:val="28"/>
          <w:szCs w:val="28"/>
        </w:rPr>
      </w:pPr>
      <w:r w:rsidRPr="00176C95">
        <w:rPr>
          <w:rFonts w:ascii="仿宋" w:eastAsia="仿宋" w:hAnsi="仿宋" w:hint="eastAsia"/>
          <w:sz w:val="28"/>
          <w:szCs w:val="28"/>
        </w:rPr>
        <w:t>5.服务承诺书</w:t>
      </w:r>
    </w:p>
    <w:p w:rsidR="00AC3F0F" w:rsidRPr="00176C95" w:rsidRDefault="006C089E">
      <w:pPr>
        <w:ind w:firstLineChars="200" w:firstLine="560"/>
        <w:rPr>
          <w:rFonts w:ascii="仿宋" w:eastAsia="仿宋" w:hAnsi="仿宋"/>
          <w:sz w:val="28"/>
          <w:szCs w:val="28"/>
        </w:rPr>
      </w:pPr>
      <w:r w:rsidRPr="00176C95">
        <w:rPr>
          <w:rFonts w:ascii="仿宋" w:eastAsia="仿宋" w:hAnsi="仿宋" w:hint="eastAsia"/>
          <w:sz w:val="28"/>
          <w:szCs w:val="28"/>
        </w:rPr>
        <w:t>（1）专属服务承诺</w:t>
      </w:r>
      <w:r w:rsidR="003E0E20" w:rsidRPr="00176C95">
        <w:rPr>
          <w:rFonts w:ascii="仿宋" w:eastAsia="仿宋" w:hAnsi="仿宋" w:hint="eastAsia"/>
          <w:sz w:val="28"/>
          <w:szCs w:val="28"/>
        </w:rPr>
        <w:t>；</w:t>
      </w:r>
    </w:p>
    <w:p w:rsidR="00AC3F0F" w:rsidRPr="00176C95" w:rsidRDefault="006C089E">
      <w:pPr>
        <w:ind w:firstLineChars="200" w:firstLine="560"/>
        <w:rPr>
          <w:rFonts w:ascii="仿宋" w:eastAsia="仿宋" w:hAnsi="仿宋"/>
          <w:sz w:val="28"/>
          <w:szCs w:val="28"/>
        </w:rPr>
      </w:pPr>
      <w:r w:rsidRPr="00176C95">
        <w:rPr>
          <w:rFonts w:ascii="仿宋" w:eastAsia="仿宋" w:hAnsi="仿宋" w:hint="eastAsia"/>
          <w:sz w:val="28"/>
          <w:szCs w:val="28"/>
        </w:rPr>
        <w:t>（2）利率上浮承诺</w:t>
      </w:r>
      <w:r w:rsidR="003E0E20" w:rsidRPr="00176C95">
        <w:rPr>
          <w:rFonts w:ascii="仿宋" w:eastAsia="仿宋" w:hAnsi="仿宋" w:hint="eastAsia"/>
          <w:sz w:val="28"/>
          <w:szCs w:val="28"/>
        </w:rPr>
        <w:t>；</w:t>
      </w:r>
    </w:p>
    <w:p w:rsidR="00AC3F0F" w:rsidRPr="00176C95" w:rsidRDefault="006C089E">
      <w:pPr>
        <w:ind w:firstLineChars="200" w:firstLine="560"/>
        <w:rPr>
          <w:rFonts w:ascii="仿宋" w:eastAsia="仿宋" w:hAnsi="仿宋"/>
          <w:sz w:val="28"/>
          <w:szCs w:val="28"/>
        </w:rPr>
      </w:pPr>
      <w:r w:rsidRPr="00176C95">
        <w:rPr>
          <w:rFonts w:ascii="仿宋" w:eastAsia="仿宋" w:hAnsi="仿宋" w:hint="eastAsia"/>
          <w:sz w:val="28"/>
          <w:szCs w:val="28"/>
        </w:rPr>
        <w:t>（3）银医合作资金投入承诺</w:t>
      </w:r>
      <w:r w:rsidR="003E0E20" w:rsidRPr="00176C95">
        <w:rPr>
          <w:rFonts w:ascii="仿宋" w:eastAsia="仿宋" w:hAnsi="仿宋" w:hint="eastAsia"/>
          <w:sz w:val="28"/>
          <w:szCs w:val="28"/>
        </w:rPr>
        <w:t>。</w:t>
      </w:r>
    </w:p>
    <w:p w:rsidR="00AC3F0F" w:rsidRPr="00176C95" w:rsidRDefault="006C089E">
      <w:pPr>
        <w:ind w:firstLineChars="200" w:firstLine="560"/>
        <w:rPr>
          <w:rFonts w:ascii="仿宋" w:eastAsia="仿宋" w:hAnsi="仿宋"/>
          <w:sz w:val="28"/>
          <w:szCs w:val="28"/>
        </w:rPr>
      </w:pPr>
      <w:r w:rsidRPr="00176C95">
        <w:rPr>
          <w:rFonts w:ascii="仿宋" w:eastAsia="仿宋" w:hAnsi="仿宋" w:hint="eastAsia"/>
          <w:sz w:val="28"/>
          <w:szCs w:val="28"/>
        </w:rPr>
        <w:t>6.投标银行认为有必要的材料。</w:t>
      </w:r>
    </w:p>
    <w:p w:rsidR="00AC3F0F" w:rsidRPr="00176C95" w:rsidRDefault="00AC3F0F">
      <w:pPr>
        <w:rPr>
          <w:rFonts w:ascii="仿宋" w:eastAsia="仿宋" w:hAnsi="仿宋"/>
          <w:sz w:val="28"/>
          <w:szCs w:val="28"/>
        </w:rPr>
      </w:pPr>
    </w:p>
    <w:p w:rsidR="00791FCE" w:rsidRPr="00176C95" w:rsidRDefault="00791FCE">
      <w:pPr>
        <w:rPr>
          <w:rFonts w:ascii="仿宋" w:eastAsia="仿宋" w:hAnsi="仿宋"/>
          <w:sz w:val="28"/>
          <w:szCs w:val="28"/>
        </w:rPr>
      </w:pPr>
    </w:p>
    <w:p w:rsidR="00AC3F0F" w:rsidRPr="00176C95" w:rsidRDefault="00E06E0E">
      <w:pPr>
        <w:rPr>
          <w:rFonts w:ascii="仿宋" w:eastAsia="仿宋" w:hAnsi="仿宋"/>
          <w:sz w:val="28"/>
          <w:szCs w:val="28"/>
        </w:rPr>
      </w:pPr>
      <w:r w:rsidRPr="00176C95">
        <w:rPr>
          <w:rFonts w:ascii="仿宋" w:eastAsia="仿宋" w:hAnsi="仿宋" w:hint="eastAsia"/>
          <w:sz w:val="28"/>
          <w:szCs w:val="28"/>
        </w:rPr>
        <w:t xml:space="preserve">                             （加盖银行公章）</w:t>
      </w:r>
    </w:p>
    <w:p w:rsidR="00E06E0E" w:rsidRPr="00176C95" w:rsidRDefault="00E06E0E">
      <w:pPr>
        <w:rPr>
          <w:rFonts w:ascii="仿宋" w:eastAsia="仿宋" w:hAnsi="仿宋"/>
          <w:sz w:val="28"/>
          <w:szCs w:val="28"/>
        </w:rPr>
      </w:pPr>
      <w:r w:rsidRPr="00176C95">
        <w:rPr>
          <w:rFonts w:ascii="仿宋" w:eastAsia="仿宋" w:hAnsi="仿宋" w:hint="eastAsia"/>
          <w:sz w:val="28"/>
          <w:szCs w:val="28"/>
        </w:rPr>
        <w:t xml:space="preserve">                             2020年  月  日</w:t>
      </w:r>
    </w:p>
    <w:p w:rsidR="00E06E0E" w:rsidRPr="00176C95" w:rsidRDefault="00E06E0E">
      <w:pPr>
        <w:rPr>
          <w:rFonts w:ascii="仿宋" w:eastAsia="仿宋" w:hAnsi="仿宋"/>
          <w:sz w:val="28"/>
          <w:szCs w:val="28"/>
        </w:rPr>
      </w:pPr>
    </w:p>
    <w:p w:rsidR="00AC3F0F" w:rsidRPr="00176C95" w:rsidRDefault="00AC3F0F">
      <w:pPr>
        <w:rPr>
          <w:rFonts w:ascii="仿宋" w:eastAsia="仿宋" w:hAnsi="仿宋"/>
          <w:sz w:val="28"/>
          <w:szCs w:val="28"/>
        </w:rPr>
      </w:pPr>
    </w:p>
    <w:p w:rsidR="000E0122" w:rsidRPr="00176C95" w:rsidRDefault="000E0122">
      <w:pPr>
        <w:rPr>
          <w:rFonts w:ascii="仿宋" w:eastAsia="仿宋" w:hAnsi="仿宋"/>
          <w:sz w:val="28"/>
          <w:szCs w:val="28"/>
        </w:rPr>
      </w:pPr>
    </w:p>
    <w:p w:rsidR="000E0122" w:rsidRPr="00176C95" w:rsidRDefault="000E0122">
      <w:pPr>
        <w:rPr>
          <w:rFonts w:ascii="仿宋" w:eastAsia="仿宋" w:hAnsi="仿宋"/>
          <w:sz w:val="28"/>
          <w:szCs w:val="28"/>
        </w:rPr>
      </w:pPr>
    </w:p>
    <w:p w:rsidR="00AC3F0F" w:rsidRPr="00176C95" w:rsidRDefault="006C089E">
      <w:pPr>
        <w:ind w:firstLineChars="200" w:firstLine="560"/>
        <w:rPr>
          <w:rFonts w:ascii="仿宋" w:eastAsia="仿宋" w:hAnsi="仿宋"/>
          <w:sz w:val="28"/>
          <w:szCs w:val="28"/>
        </w:rPr>
      </w:pPr>
      <w:r w:rsidRPr="00176C95">
        <w:rPr>
          <w:rFonts w:ascii="仿宋" w:eastAsia="仿宋" w:hAnsi="仿宋" w:hint="eastAsia"/>
          <w:sz w:val="28"/>
          <w:szCs w:val="28"/>
        </w:rPr>
        <w:lastRenderedPageBreak/>
        <w:t>附件2：投标要素一览表</w:t>
      </w:r>
    </w:p>
    <w:tbl>
      <w:tblPr>
        <w:tblW w:w="9358" w:type="dxa"/>
        <w:tblInd w:w="-700" w:type="dxa"/>
        <w:tblLayout w:type="fixed"/>
        <w:tblLook w:val="04A0"/>
      </w:tblPr>
      <w:tblGrid>
        <w:gridCol w:w="1113"/>
        <w:gridCol w:w="3702"/>
        <w:gridCol w:w="3319"/>
        <w:gridCol w:w="1224"/>
      </w:tblGrid>
      <w:tr w:rsidR="00AC3F0F" w:rsidRPr="00176C95">
        <w:trPr>
          <w:trHeight w:val="637"/>
        </w:trPr>
        <w:tc>
          <w:tcPr>
            <w:tcW w:w="1113" w:type="dxa"/>
            <w:tcBorders>
              <w:top w:val="single" w:sz="4" w:space="0" w:color="auto"/>
              <w:left w:val="single" w:sz="4" w:space="0" w:color="auto"/>
              <w:bottom w:val="nil"/>
              <w:right w:val="single" w:sz="4" w:space="0" w:color="auto"/>
            </w:tcBorders>
            <w:shd w:val="clear" w:color="000000" w:fill="FFFFFF"/>
            <w:vAlign w:val="center"/>
          </w:tcPr>
          <w:p w:rsidR="00AC3F0F" w:rsidRPr="00176C95" w:rsidRDefault="006C089E">
            <w:pPr>
              <w:widowControl/>
              <w:adjustRightInd w:val="0"/>
              <w:snapToGrid w:val="0"/>
              <w:jc w:val="center"/>
              <w:rPr>
                <w:rFonts w:ascii="仿宋" w:eastAsia="仿宋" w:hAnsi="仿宋" w:cs="宋体"/>
                <w:b/>
                <w:bCs/>
                <w:color w:val="000000"/>
                <w:kern w:val="0"/>
                <w:sz w:val="24"/>
                <w:szCs w:val="28"/>
              </w:rPr>
            </w:pPr>
            <w:r w:rsidRPr="00176C95">
              <w:rPr>
                <w:rFonts w:ascii="仿宋" w:eastAsia="仿宋" w:hAnsi="仿宋" w:cs="宋体" w:hint="eastAsia"/>
                <w:b/>
                <w:bCs/>
                <w:color w:val="000000"/>
                <w:kern w:val="0"/>
                <w:sz w:val="24"/>
                <w:szCs w:val="28"/>
              </w:rPr>
              <w:t>项目</w:t>
            </w:r>
          </w:p>
        </w:tc>
        <w:tc>
          <w:tcPr>
            <w:tcW w:w="3702" w:type="dxa"/>
            <w:tcBorders>
              <w:top w:val="single" w:sz="4" w:space="0" w:color="auto"/>
              <w:left w:val="nil"/>
              <w:bottom w:val="nil"/>
              <w:right w:val="single" w:sz="4" w:space="0" w:color="auto"/>
            </w:tcBorders>
            <w:shd w:val="clear" w:color="000000" w:fill="FFFFFF"/>
            <w:vAlign w:val="center"/>
          </w:tcPr>
          <w:p w:rsidR="00AC3F0F" w:rsidRPr="00176C95" w:rsidRDefault="006C089E">
            <w:pPr>
              <w:widowControl/>
              <w:adjustRightInd w:val="0"/>
              <w:snapToGrid w:val="0"/>
              <w:jc w:val="center"/>
              <w:rPr>
                <w:rFonts w:ascii="仿宋" w:eastAsia="仿宋" w:hAnsi="仿宋" w:cs="宋体"/>
                <w:b/>
                <w:bCs/>
                <w:color w:val="000000"/>
                <w:kern w:val="0"/>
                <w:sz w:val="24"/>
                <w:szCs w:val="28"/>
              </w:rPr>
            </w:pPr>
            <w:r w:rsidRPr="00176C95">
              <w:rPr>
                <w:rFonts w:ascii="仿宋" w:eastAsia="仿宋" w:hAnsi="仿宋" w:cs="宋体" w:hint="eastAsia"/>
                <w:b/>
                <w:bCs/>
                <w:color w:val="000000"/>
                <w:kern w:val="0"/>
                <w:sz w:val="24"/>
                <w:szCs w:val="28"/>
              </w:rPr>
              <w:t>项目明细</w:t>
            </w:r>
          </w:p>
        </w:tc>
        <w:tc>
          <w:tcPr>
            <w:tcW w:w="3319" w:type="dxa"/>
            <w:tcBorders>
              <w:top w:val="single" w:sz="4" w:space="0" w:color="auto"/>
              <w:left w:val="nil"/>
              <w:bottom w:val="nil"/>
              <w:right w:val="single" w:sz="4" w:space="0" w:color="auto"/>
            </w:tcBorders>
            <w:shd w:val="clear" w:color="000000" w:fill="FFFFFF"/>
            <w:vAlign w:val="center"/>
          </w:tcPr>
          <w:p w:rsidR="00AC3F0F" w:rsidRPr="00176C95" w:rsidRDefault="006C089E">
            <w:pPr>
              <w:widowControl/>
              <w:adjustRightInd w:val="0"/>
              <w:snapToGrid w:val="0"/>
              <w:jc w:val="center"/>
              <w:rPr>
                <w:rFonts w:ascii="仿宋" w:eastAsia="仿宋" w:hAnsi="仿宋" w:cs="宋体"/>
                <w:b/>
                <w:bCs/>
                <w:color w:val="000000"/>
                <w:kern w:val="0"/>
                <w:sz w:val="24"/>
                <w:szCs w:val="28"/>
              </w:rPr>
            </w:pPr>
            <w:r w:rsidRPr="00176C95">
              <w:rPr>
                <w:rFonts w:ascii="仿宋" w:eastAsia="仿宋" w:hAnsi="仿宋" w:cs="宋体" w:hint="eastAsia"/>
                <w:b/>
                <w:bCs/>
                <w:color w:val="000000"/>
                <w:kern w:val="0"/>
                <w:sz w:val="24"/>
                <w:szCs w:val="28"/>
              </w:rPr>
              <w:t>指标数据填写</w:t>
            </w:r>
          </w:p>
        </w:tc>
        <w:tc>
          <w:tcPr>
            <w:tcW w:w="1224" w:type="dxa"/>
            <w:tcBorders>
              <w:top w:val="single" w:sz="4" w:space="0" w:color="auto"/>
              <w:left w:val="nil"/>
              <w:bottom w:val="nil"/>
              <w:right w:val="single" w:sz="4" w:space="0" w:color="auto"/>
            </w:tcBorders>
            <w:shd w:val="clear" w:color="000000" w:fill="FFFFFF"/>
            <w:vAlign w:val="center"/>
          </w:tcPr>
          <w:p w:rsidR="00AC3F0F" w:rsidRPr="00176C95" w:rsidRDefault="006C089E">
            <w:pPr>
              <w:widowControl/>
              <w:adjustRightInd w:val="0"/>
              <w:snapToGrid w:val="0"/>
              <w:jc w:val="center"/>
              <w:rPr>
                <w:rFonts w:ascii="仿宋" w:eastAsia="仿宋" w:hAnsi="仿宋" w:cs="宋体"/>
                <w:b/>
                <w:bCs/>
                <w:color w:val="000000"/>
                <w:kern w:val="0"/>
                <w:sz w:val="24"/>
                <w:szCs w:val="28"/>
              </w:rPr>
            </w:pPr>
            <w:r w:rsidRPr="00176C95">
              <w:rPr>
                <w:rFonts w:ascii="仿宋" w:eastAsia="仿宋" w:hAnsi="仿宋" w:cs="宋体" w:hint="eastAsia"/>
                <w:b/>
                <w:bCs/>
                <w:color w:val="000000"/>
                <w:kern w:val="0"/>
                <w:sz w:val="24"/>
                <w:szCs w:val="28"/>
              </w:rPr>
              <w:t>佐证材料</w:t>
            </w:r>
          </w:p>
        </w:tc>
      </w:tr>
      <w:tr w:rsidR="00AC3F0F" w:rsidRPr="00176C95">
        <w:trPr>
          <w:trHeight w:val="570"/>
        </w:trPr>
        <w:tc>
          <w:tcPr>
            <w:tcW w:w="1113"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tcPr>
          <w:p w:rsidR="00AC3F0F" w:rsidRPr="00176C95" w:rsidRDefault="006C089E">
            <w:pPr>
              <w:widowControl/>
              <w:adjustRightInd w:val="0"/>
              <w:snapToGrid w:val="0"/>
              <w:jc w:val="center"/>
              <w:rPr>
                <w:rFonts w:ascii="仿宋" w:eastAsia="仿宋" w:hAnsi="仿宋" w:cs="宋体"/>
                <w:color w:val="000000"/>
                <w:kern w:val="0"/>
                <w:szCs w:val="21"/>
              </w:rPr>
            </w:pPr>
            <w:r w:rsidRPr="00176C95">
              <w:rPr>
                <w:rFonts w:ascii="仿宋" w:eastAsia="仿宋" w:hAnsi="仿宋" w:cs="宋体" w:hint="eastAsia"/>
                <w:color w:val="000000"/>
                <w:kern w:val="0"/>
                <w:szCs w:val="21"/>
              </w:rPr>
              <w:t>经营状况</w:t>
            </w:r>
            <w:r w:rsidRPr="00176C95">
              <w:rPr>
                <w:rFonts w:ascii="仿宋" w:eastAsia="仿宋" w:hAnsi="仿宋" w:cs="宋体" w:hint="eastAsia"/>
                <w:color w:val="000000"/>
                <w:kern w:val="0"/>
                <w:szCs w:val="21"/>
              </w:rPr>
              <w:br/>
              <w:t>(以各行总行2019年末合并财务报表为准)</w:t>
            </w:r>
            <w:r w:rsidRPr="00176C95">
              <w:rPr>
                <w:rFonts w:ascii="仿宋" w:eastAsia="仿宋" w:hAnsi="仿宋" w:cs="宋体" w:hint="eastAsia"/>
                <w:color w:val="000000"/>
                <w:kern w:val="0"/>
                <w:szCs w:val="21"/>
              </w:rPr>
              <w:br/>
            </w:r>
          </w:p>
        </w:tc>
        <w:tc>
          <w:tcPr>
            <w:tcW w:w="3702" w:type="dxa"/>
            <w:tcBorders>
              <w:top w:val="single" w:sz="8" w:space="0" w:color="auto"/>
              <w:left w:val="nil"/>
              <w:bottom w:val="single" w:sz="4" w:space="0" w:color="auto"/>
              <w:right w:val="single" w:sz="4" w:space="0" w:color="auto"/>
            </w:tcBorders>
            <w:shd w:val="clear" w:color="000000" w:fill="FFFFFF"/>
            <w:vAlign w:val="center"/>
          </w:tcPr>
          <w:p w:rsidR="00AC3F0F" w:rsidRPr="00176C95" w:rsidRDefault="006C089E">
            <w:pPr>
              <w:widowControl/>
              <w:jc w:val="center"/>
              <w:textAlignment w:val="center"/>
              <w:rPr>
                <w:rFonts w:ascii="仿宋" w:eastAsia="仿宋" w:hAnsi="仿宋" w:cs="宋体"/>
                <w:color w:val="000000"/>
                <w:kern w:val="0"/>
                <w:szCs w:val="21"/>
              </w:rPr>
            </w:pPr>
            <w:r w:rsidRPr="00176C95">
              <w:rPr>
                <w:rFonts w:ascii="仿宋" w:eastAsia="仿宋" w:hAnsi="仿宋" w:cs="彩虹粗仿宋"/>
                <w:color w:val="000000"/>
                <w:kern w:val="0"/>
                <w:szCs w:val="21"/>
              </w:rPr>
              <w:t>净资产总额</w:t>
            </w:r>
          </w:p>
        </w:tc>
        <w:tc>
          <w:tcPr>
            <w:tcW w:w="3319" w:type="dxa"/>
            <w:tcBorders>
              <w:top w:val="single" w:sz="8" w:space="0" w:color="auto"/>
              <w:left w:val="nil"/>
              <w:bottom w:val="single" w:sz="4" w:space="0" w:color="auto"/>
              <w:right w:val="single" w:sz="4" w:space="0" w:color="auto"/>
            </w:tcBorders>
            <w:shd w:val="clear" w:color="000000" w:fill="FFFFFF"/>
            <w:vAlign w:val="center"/>
          </w:tcPr>
          <w:p w:rsidR="00AC3F0F" w:rsidRPr="00176C95" w:rsidRDefault="00AC3F0F">
            <w:pPr>
              <w:widowControl/>
              <w:adjustRightInd w:val="0"/>
              <w:snapToGrid w:val="0"/>
              <w:jc w:val="left"/>
              <w:rPr>
                <w:rFonts w:ascii="仿宋" w:eastAsia="仿宋" w:hAnsi="仿宋" w:cs="宋体"/>
                <w:color w:val="000000"/>
                <w:kern w:val="0"/>
                <w:szCs w:val="21"/>
              </w:rPr>
            </w:pPr>
          </w:p>
        </w:tc>
        <w:tc>
          <w:tcPr>
            <w:tcW w:w="1224" w:type="dxa"/>
            <w:tcBorders>
              <w:top w:val="single" w:sz="8" w:space="0" w:color="auto"/>
              <w:left w:val="nil"/>
              <w:bottom w:val="single" w:sz="4" w:space="0" w:color="auto"/>
              <w:right w:val="single" w:sz="8" w:space="0" w:color="auto"/>
            </w:tcBorders>
            <w:shd w:val="clear" w:color="000000" w:fill="FFFFFF"/>
            <w:vAlign w:val="center"/>
          </w:tcPr>
          <w:p w:rsidR="00AC3F0F" w:rsidRPr="00176C95" w:rsidRDefault="00AC3F0F">
            <w:pPr>
              <w:widowControl/>
              <w:adjustRightInd w:val="0"/>
              <w:snapToGrid w:val="0"/>
              <w:jc w:val="center"/>
              <w:rPr>
                <w:rFonts w:ascii="仿宋" w:eastAsia="仿宋" w:hAnsi="仿宋" w:cs="宋体"/>
                <w:color w:val="000000"/>
                <w:kern w:val="0"/>
                <w:szCs w:val="21"/>
              </w:rPr>
            </w:pPr>
          </w:p>
        </w:tc>
      </w:tr>
      <w:tr w:rsidR="00AC3F0F" w:rsidRPr="00176C95">
        <w:trPr>
          <w:trHeight w:val="466"/>
        </w:trPr>
        <w:tc>
          <w:tcPr>
            <w:tcW w:w="1113" w:type="dxa"/>
            <w:vMerge/>
            <w:tcBorders>
              <w:top w:val="single" w:sz="8" w:space="0" w:color="auto"/>
              <w:left w:val="single" w:sz="8" w:space="0" w:color="auto"/>
              <w:bottom w:val="single" w:sz="8" w:space="0" w:color="000000"/>
              <w:right w:val="single" w:sz="4" w:space="0" w:color="auto"/>
            </w:tcBorders>
            <w:vAlign w:val="center"/>
          </w:tcPr>
          <w:p w:rsidR="00AC3F0F" w:rsidRPr="00176C95" w:rsidRDefault="00AC3F0F">
            <w:pPr>
              <w:widowControl/>
              <w:adjustRightInd w:val="0"/>
              <w:snapToGrid w:val="0"/>
              <w:jc w:val="left"/>
              <w:rPr>
                <w:rFonts w:ascii="仿宋" w:eastAsia="仿宋" w:hAnsi="仿宋" w:cs="宋体"/>
                <w:color w:val="000000"/>
                <w:kern w:val="0"/>
                <w:szCs w:val="21"/>
              </w:rPr>
            </w:pPr>
          </w:p>
        </w:tc>
        <w:tc>
          <w:tcPr>
            <w:tcW w:w="3702" w:type="dxa"/>
            <w:tcBorders>
              <w:top w:val="nil"/>
              <w:left w:val="nil"/>
              <w:bottom w:val="single" w:sz="4" w:space="0" w:color="auto"/>
              <w:right w:val="single" w:sz="4" w:space="0" w:color="auto"/>
            </w:tcBorders>
            <w:shd w:val="clear" w:color="000000" w:fill="FFFFFF"/>
            <w:vAlign w:val="center"/>
          </w:tcPr>
          <w:p w:rsidR="00AC3F0F" w:rsidRPr="00176C95" w:rsidRDefault="006C089E">
            <w:pPr>
              <w:widowControl/>
              <w:jc w:val="center"/>
              <w:textAlignment w:val="center"/>
              <w:rPr>
                <w:rFonts w:ascii="仿宋" w:eastAsia="仿宋" w:hAnsi="仿宋" w:cs="宋体"/>
                <w:color w:val="000000"/>
                <w:kern w:val="0"/>
                <w:szCs w:val="21"/>
              </w:rPr>
            </w:pPr>
            <w:r w:rsidRPr="00176C95">
              <w:rPr>
                <w:rFonts w:ascii="仿宋" w:eastAsia="仿宋" w:hAnsi="仿宋" w:cs="彩虹粗仿宋"/>
                <w:color w:val="000000"/>
                <w:kern w:val="0"/>
                <w:szCs w:val="21"/>
              </w:rPr>
              <w:t>资本充足率（%）</w:t>
            </w:r>
          </w:p>
        </w:tc>
        <w:tc>
          <w:tcPr>
            <w:tcW w:w="3319" w:type="dxa"/>
            <w:tcBorders>
              <w:top w:val="nil"/>
              <w:left w:val="nil"/>
              <w:bottom w:val="single" w:sz="4" w:space="0" w:color="auto"/>
              <w:right w:val="single" w:sz="4" w:space="0" w:color="auto"/>
            </w:tcBorders>
            <w:shd w:val="clear" w:color="000000" w:fill="FFFFFF"/>
            <w:vAlign w:val="center"/>
          </w:tcPr>
          <w:p w:rsidR="00AC3F0F" w:rsidRPr="00176C95" w:rsidRDefault="00AC3F0F">
            <w:pPr>
              <w:widowControl/>
              <w:adjustRightInd w:val="0"/>
              <w:snapToGrid w:val="0"/>
              <w:jc w:val="left"/>
              <w:rPr>
                <w:rFonts w:ascii="仿宋" w:eastAsia="仿宋" w:hAnsi="仿宋" w:cs="宋体"/>
                <w:color w:val="000000"/>
                <w:kern w:val="0"/>
                <w:szCs w:val="21"/>
              </w:rPr>
            </w:pPr>
          </w:p>
        </w:tc>
        <w:tc>
          <w:tcPr>
            <w:tcW w:w="1224" w:type="dxa"/>
            <w:tcBorders>
              <w:top w:val="nil"/>
              <w:left w:val="nil"/>
              <w:bottom w:val="single" w:sz="4" w:space="0" w:color="auto"/>
              <w:right w:val="single" w:sz="8" w:space="0" w:color="auto"/>
            </w:tcBorders>
            <w:shd w:val="clear" w:color="000000" w:fill="FFFFFF"/>
            <w:vAlign w:val="center"/>
          </w:tcPr>
          <w:p w:rsidR="00AC3F0F" w:rsidRPr="00176C95" w:rsidRDefault="00AC3F0F">
            <w:pPr>
              <w:widowControl/>
              <w:adjustRightInd w:val="0"/>
              <w:snapToGrid w:val="0"/>
              <w:jc w:val="center"/>
              <w:rPr>
                <w:rFonts w:ascii="仿宋" w:eastAsia="仿宋" w:hAnsi="仿宋" w:cs="宋体"/>
                <w:color w:val="000000"/>
                <w:kern w:val="0"/>
                <w:szCs w:val="21"/>
              </w:rPr>
            </w:pPr>
          </w:p>
        </w:tc>
      </w:tr>
      <w:tr w:rsidR="00AC3F0F" w:rsidRPr="00176C95">
        <w:trPr>
          <w:trHeight w:val="550"/>
        </w:trPr>
        <w:tc>
          <w:tcPr>
            <w:tcW w:w="1113" w:type="dxa"/>
            <w:vMerge/>
            <w:tcBorders>
              <w:top w:val="single" w:sz="8" w:space="0" w:color="auto"/>
              <w:left w:val="single" w:sz="8" w:space="0" w:color="auto"/>
              <w:bottom w:val="single" w:sz="8" w:space="0" w:color="000000"/>
              <w:right w:val="single" w:sz="4" w:space="0" w:color="auto"/>
            </w:tcBorders>
            <w:vAlign w:val="center"/>
          </w:tcPr>
          <w:p w:rsidR="00AC3F0F" w:rsidRPr="00176C95" w:rsidRDefault="00AC3F0F">
            <w:pPr>
              <w:widowControl/>
              <w:adjustRightInd w:val="0"/>
              <w:snapToGrid w:val="0"/>
              <w:jc w:val="left"/>
              <w:rPr>
                <w:rFonts w:ascii="仿宋" w:eastAsia="仿宋" w:hAnsi="仿宋" w:cs="宋体"/>
                <w:color w:val="000000"/>
                <w:kern w:val="0"/>
                <w:szCs w:val="21"/>
              </w:rPr>
            </w:pPr>
          </w:p>
        </w:tc>
        <w:tc>
          <w:tcPr>
            <w:tcW w:w="3702" w:type="dxa"/>
            <w:tcBorders>
              <w:top w:val="nil"/>
              <w:left w:val="nil"/>
              <w:bottom w:val="single" w:sz="4" w:space="0" w:color="auto"/>
              <w:right w:val="single" w:sz="4" w:space="0" w:color="auto"/>
            </w:tcBorders>
            <w:shd w:val="clear" w:color="000000" w:fill="FFFFFF"/>
            <w:vAlign w:val="center"/>
          </w:tcPr>
          <w:p w:rsidR="00AC3F0F" w:rsidRPr="00176C95" w:rsidRDefault="006C089E">
            <w:pPr>
              <w:widowControl/>
              <w:jc w:val="center"/>
              <w:textAlignment w:val="center"/>
              <w:rPr>
                <w:rFonts w:ascii="仿宋" w:eastAsia="仿宋" w:hAnsi="仿宋" w:cs="宋体"/>
                <w:color w:val="000000"/>
                <w:kern w:val="0"/>
                <w:szCs w:val="21"/>
              </w:rPr>
            </w:pPr>
            <w:r w:rsidRPr="00176C95">
              <w:rPr>
                <w:rFonts w:ascii="仿宋" w:eastAsia="仿宋" w:hAnsi="仿宋" w:cs="彩虹粗仿宋"/>
                <w:color w:val="000000"/>
                <w:kern w:val="0"/>
                <w:szCs w:val="21"/>
              </w:rPr>
              <w:t>不良贷款率（%）</w:t>
            </w:r>
          </w:p>
        </w:tc>
        <w:tc>
          <w:tcPr>
            <w:tcW w:w="3319" w:type="dxa"/>
            <w:tcBorders>
              <w:top w:val="nil"/>
              <w:left w:val="nil"/>
              <w:bottom w:val="single" w:sz="4" w:space="0" w:color="auto"/>
              <w:right w:val="single" w:sz="4" w:space="0" w:color="auto"/>
            </w:tcBorders>
            <w:shd w:val="clear" w:color="000000" w:fill="FFFFFF"/>
            <w:vAlign w:val="center"/>
          </w:tcPr>
          <w:p w:rsidR="00AC3F0F" w:rsidRPr="00176C95" w:rsidRDefault="00AC3F0F">
            <w:pPr>
              <w:widowControl/>
              <w:adjustRightInd w:val="0"/>
              <w:snapToGrid w:val="0"/>
              <w:jc w:val="left"/>
              <w:rPr>
                <w:rFonts w:ascii="仿宋" w:eastAsia="仿宋" w:hAnsi="仿宋" w:cs="宋体"/>
                <w:color w:val="000000"/>
                <w:kern w:val="0"/>
                <w:szCs w:val="21"/>
              </w:rPr>
            </w:pPr>
          </w:p>
        </w:tc>
        <w:tc>
          <w:tcPr>
            <w:tcW w:w="1224" w:type="dxa"/>
            <w:tcBorders>
              <w:top w:val="nil"/>
              <w:left w:val="nil"/>
              <w:bottom w:val="single" w:sz="4" w:space="0" w:color="auto"/>
              <w:right w:val="single" w:sz="8" w:space="0" w:color="auto"/>
            </w:tcBorders>
            <w:shd w:val="clear" w:color="000000" w:fill="FFFFFF"/>
            <w:vAlign w:val="center"/>
          </w:tcPr>
          <w:p w:rsidR="00AC3F0F" w:rsidRPr="00176C95" w:rsidRDefault="00AC3F0F">
            <w:pPr>
              <w:widowControl/>
              <w:adjustRightInd w:val="0"/>
              <w:snapToGrid w:val="0"/>
              <w:jc w:val="center"/>
              <w:rPr>
                <w:rFonts w:ascii="仿宋" w:eastAsia="仿宋" w:hAnsi="仿宋" w:cs="宋体"/>
                <w:color w:val="000000"/>
                <w:kern w:val="0"/>
                <w:szCs w:val="21"/>
              </w:rPr>
            </w:pPr>
          </w:p>
        </w:tc>
      </w:tr>
      <w:tr w:rsidR="00AC3F0F" w:rsidRPr="00176C95">
        <w:trPr>
          <w:trHeight w:val="90"/>
        </w:trPr>
        <w:tc>
          <w:tcPr>
            <w:tcW w:w="1113" w:type="dxa"/>
            <w:vMerge/>
            <w:tcBorders>
              <w:top w:val="single" w:sz="8" w:space="0" w:color="auto"/>
              <w:left w:val="single" w:sz="8" w:space="0" w:color="auto"/>
              <w:bottom w:val="single" w:sz="8" w:space="0" w:color="000000"/>
              <w:right w:val="single" w:sz="4" w:space="0" w:color="auto"/>
            </w:tcBorders>
            <w:vAlign w:val="center"/>
          </w:tcPr>
          <w:p w:rsidR="00AC3F0F" w:rsidRPr="00176C95" w:rsidRDefault="00AC3F0F">
            <w:pPr>
              <w:widowControl/>
              <w:adjustRightInd w:val="0"/>
              <w:snapToGrid w:val="0"/>
              <w:jc w:val="left"/>
              <w:rPr>
                <w:rFonts w:ascii="仿宋" w:eastAsia="仿宋" w:hAnsi="仿宋" w:cs="宋体"/>
                <w:color w:val="000000"/>
                <w:kern w:val="0"/>
                <w:szCs w:val="21"/>
              </w:rPr>
            </w:pPr>
          </w:p>
        </w:tc>
        <w:tc>
          <w:tcPr>
            <w:tcW w:w="3702" w:type="dxa"/>
            <w:tcBorders>
              <w:top w:val="nil"/>
              <w:left w:val="nil"/>
              <w:bottom w:val="single" w:sz="4" w:space="0" w:color="auto"/>
              <w:right w:val="single" w:sz="4" w:space="0" w:color="auto"/>
            </w:tcBorders>
            <w:shd w:val="clear" w:color="000000" w:fill="FFFFFF"/>
            <w:vAlign w:val="center"/>
          </w:tcPr>
          <w:p w:rsidR="00AC3F0F" w:rsidRPr="00176C95" w:rsidRDefault="006C089E">
            <w:pPr>
              <w:widowControl/>
              <w:jc w:val="center"/>
              <w:textAlignment w:val="center"/>
              <w:rPr>
                <w:rFonts w:ascii="仿宋" w:eastAsia="仿宋" w:hAnsi="仿宋" w:cs="宋体"/>
                <w:color w:val="000000"/>
                <w:kern w:val="0"/>
                <w:szCs w:val="21"/>
              </w:rPr>
            </w:pPr>
            <w:r w:rsidRPr="00176C95">
              <w:rPr>
                <w:rFonts w:ascii="仿宋" w:eastAsia="仿宋" w:hAnsi="仿宋" w:cs="彩虹粗仿宋"/>
                <w:color w:val="000000"/>
                <w:kern w:val="0"/>
                <w:szCs w:val="21"/>
              </w:rPr>
              <w:t>资产利润率（%）</w:t>
            </w:r>
          </w:p>
        </w:tc>
        <w:tc>
          <w:tcPr>
            <w:tcW w:w="3319" w:type="dxa"/>
            <w:tcBorders>
              <w:top w:val="nil"/>
              <w:left w:val="nil"/>
              <w:bottom w:val="single" w:sz="4" w:space="0" w:color="auto"/>
              <w:right w:val="single" w:sz="4" w:space="0" w:color="auto"/>
            </w:tcBorders>
            <w:shd w:val="clear" w:color="000000" w:fill="FFFFFF"/>
            <w:vAlign w:val="center"/>
          </w:tcPr>
          <w:p w:rsidR="00AC3F0F" w:rsidRPr="00176C95" w:rsidRDefault="00AC3F0F">
            <w:pPr>
              <w:widowControl/>
              <w:adjustRightInd w:val="0"/>
              <w:snapToGrid w:val="0"/>
              <w:jc w:val="left"/>
              <w:rPr>
                <w:rFonts w:ascii="仿宋" w:eastAsia="仿宋" w:hAnsi="仿宋" w:cs="宋体"/>
                <w:color w:val="000000"/>
                <w:kern w:val="0"/>
                <w:szCs w:val="21"/>
              </w:rPr>
            </w:pPr>
          </w:p>
        </w:tc>
        <w:tc>
          <w:tcPr>
            <w:tcW w:w="1224" w:type="dxa"/>
            <w:tcBorders>
              <w:top w:val="nil"/>
              <w:left w:val="nil"/>
              <w:bottom w:val="single" w:sz="4" w:space="0" w:color="auto"/>
              <w:right w:val="single" w:sz="8" w:space="0" w:color="auto"/>
            </w:tcBorders>
            <w:shd w:val="clear" w:color="000000" w:fill="FFFFFF"/>
            <w:vAlign w:val="center"/>
          </w:tcPr>
          <w:p w:rsidR="00AC3F0F" w:rsidRPr="00176C95" w:rsidRDefault="00AC3F0F">
            <w:pPr>
              <w:widowControl/>
              <w:adjustRightInd w:val="0"/>
              <w:snapToGrid w:val="0"/>
              <w:jc w:val="center"/>
              <w:rPr>
                <w:rFonts w:ascii="仿宋" w:eastAsia="仿宋" w:hAnsi="仿宋" w:cs="宋体"/>
                <w:color w:val="000000"/>
                <w:kern w:val="0"/>
                <w:szCs w:val="21"/>
              </w:rPr>
            </w:pPr>
          </w:p>
        </w:tc>
      </w:tr>
      <w:tr w:rsidR="00AC3F0F" w:rsidRPr="00176C95">
        <w:trPr>
          <w:trHeight w:val="472"/>
        </w:trPr>
        <w:tc>
          <w:tcPr>
            <w:tcW w:w="1113" w:type="dxa"/>
            <w:vMerge/>
            <w:tcBorders>
              <w:top w:val="single" w:sz="8" w:space="0" w:color="auto"/>
              <w:left w:val="single" w:sz="8" w:space="0" w:color="auto"/>
              <w:bottom w:val="single" w:sz="8" w:space="0" w:color="000000"/>
              <w:right w:val="single" w:sz="4" w:space="0" w:color="auto"/>
            </w:tcBorders>
            <w:vAlign w:val="center"/>
          </w:tcPr>
          <w:p w:rsidR="00AC3F0F" w:rsidRPr="00176C95" w:rsidRDefault="00AC3F0F">
            <w:pPr>
              <w:widowControl/>
              <w:adjustRightInd w:val="0"/>
              <w:snapToGrid w:val="0"/>
              <w:jc w:val="left"/>
              <w:rPr>
                <w:rFonts w:ascii="仿宋" w:eastAsia="仿宋" w:hAnsi="仿宋" w:cs="宋体"/>
                <w:color w:val="000000"/>
                <w:kern w:val="0"/>
                <w:szCs w:val="21"/>
              </w:rPr>
            </w:pPr>
          </w:p>
        </w:tc>
        <w:tc>
          <w:tcPr>
            <w:tcW w:w="3702" w:type="dxa"/>
            <w:tcBorders>
              <w:top w:val="nil"/>
              <w:left w:val="nil"/>
              <w:bottom w:val="single" w:sz="8" w:space="0" w:color="auto"/>
              <w:right w:val="single" w:sz="4" w:space="0" w:color="auto"/>
            </w:tcBorders>
            <w:shd w:val="clear" w:color="000000" w:fill="FFFFFF"/>
            <w:vAlign w:val="center"/>
          </w:tcPr>
          <w:p w:rsidR="00AC3F0F" w:rsidRPr="00176C95" w:rsidRDefault="006C089E">
            <w:pPr>
              <w:widowControl/>
              <w:jc w:val="center"/>
              <w:textAlignment w:val="center"/>
              <w:rPr>
                <w:rFonts w:ascii="仿宋" w:eastAsia="仿宋" w:hAnsi="仿宋" w:cs="宋体"/>
                <w:color w:val="000000"/>
                <w:kern w:val="0"/>
                <w:szCs w:val="21"/>
              </w:rPr>
            </w:pPr>
            <w:r w:rsidRPr="00176C95">
              <w:rPr>
                <w:rFonts w:ascii="仿宋" w:eastAsia="仿宋" w:hAnsi="仿宋" w:cs="彩虹粗仿宋"/>
                <w:color w:val="000000"/>
                <w:kern w:val="0"/>
                <w:szCs w:val="21"/>
              </w:rPr>
              <w:t>流动性比例（%）</w:t>
            </w:r>
          </w:p>
        </w:tc>
        <w:tc>
          <w:tcPr>
            <w:tcW w:w="3319" w:type="dxa"/>
            <w:tcBorders>
              <w:top w:val="nil"/>
              <w:left w:val="nil"/>
              <w:bottom w:val="single" w:sz="8" w:space="0" w:color="auto"/>
              <w:right w:val="single" w:sz="4" w:space="0" w:color="auto"/>
            </w:tcBorders>
            <w:shd w:val="clear" w:color="000000" w:fill="FFFFFF"/>
            <w:vAlign w:val="center"/>
          </w:tcPr>
          <w:p w:rsidR="00AC3F0F" w:rsidRPr="00176C95" w:rsidRDefault="00AC3F0F">
            <w:pPr>
              <w:widowControl/>
              <w:adjustRightInd w:val="0"/>
              <w:snapToGrid w:val="0"/>
              <w:jc w:val="left"/>
              <w:rPr>
                <w:rFonts w:ascii="仿宋" w:eastAsia="仿宋" w:hAnsi="仿宋" w:cs="宋体"/>
                <w:color w:val="000000"/>
                <w:kern w:val="0"/>
                <w:szCs w:val="21"/>
              </w:rPr>
            </w:pPr>
          </w:p>
        </w:tc>
        <w:tc>
          <w:tcPr>
            <w:tcW w:w="1224" w:type="dxa"/>
            <w:tcBorders>
              <w:top w:val="nil"/>
              <w:left w:val="nil"/>
              <w:bottom w:val="single" w:sz="8" w:space="0" w:color="auto"/>
              <w:right w:val="single" w:sz="8" w:space="0" w:color="auto"/>
            </w:tcBorders>
            <w:shd w:val="clear" w:color="000000" w:fill="FFFFFF"/>
            <w:vAlign w:val="center"/>
          </w:tcPr>
          <w:p w:rsidR="00AC3F0F" w:rsidRPr="00176C95" w:rsidRDefault="00AC3F0F">
            <w:pPr>
              <w:widowControl/>
              <w:adjustRightInd w:val="0"/>
              <w:snapToGrid w:val="0"/>
              <w:jc w:val="center"/>
              <w:rPr>
                <w:rFonts w:ascii="仿宋" w:eastAsia="仿宋" w:hAnsi="仿宋" w:cs="宋体"/>
                <w:color w:val="000000"/>
                <w:kern w:val="0"/>
                <w:szCs w:val="21"/>
              </w:rPr>
            </w:pPr>
          </w:p>
        </w:tc>
      </w:tr>
      <w:tr w:rsidR="00AC3F0F" w:rsidRPr="00176C95">
        <w:trPr>
          <w:trHeight w:val="1771"/>
        </w:trPr>
        <w:tc>
          <w:tcPr>
            <w:tcW w:w="1113" w:type="dxa"/>
            <w:tcBorders>
              <w:top w:val="single" w:sz="8" w:space="0" w:color="auto"/>
              <w:left w:val="single" w:sz="8" w:space="0" w:color="auto"/>
              <w:bottom w:val="single" w:sz="8" w:space="0" w:color="auto"/>
              <w:right w:val="single" w:sz="4" w:space="0" w:color="auto"/>
            </w:tcBorders>
            <w:shd w:val="clear" w:color="000000" w:fill="FFFFFF"/>
            <w:vAlign w:val="center"/>
          </w:tcPr>
          <w:p w:rsidR="00AC3F0F" w:rsidRPr="00176C95" w:rsidRDefault="006C089E">
            <w:pPr>
              <w:widowControl/>
              <w:adjustRightInd w:val="0"/>
              <w:snapToGrid w:val="0"/>
              <w:jc w:val="center"/>
              <w:rPr>
                <w:rFonts w:ascii="仿宋" w:eastAsia="仿宋" w:hAnsi="仿宋" w:cs="宋体"/>
                <w:color w:val="000000"/>
                <w:kern w:val="0"/>
                <w:szCs w:val="21"/>
              </w:rPr>
            </w:pPr>
            <w:r w:rsidRPr="00176C95">
              <w:rPr>
                <w:rFonts w:ascii="仿宋" w:eastAsia="仿宋" w:hAnsi="仿宋" w:cs="宋体" w:hint="eastAsia"/>
                <w:color w:val="000000"/>
                <w:kern w:val="0"/>
                <w:szCs w:val="21"/>
              </w:rPr>
              <w:t>利率水平</w:t>
            </w:r>
            <w:r w:rsidRPr="00176C95">
              <w:rPr>
                <w:rFonts w:ascii="仿宋" w:eastAsia="仿宋" w:hAnsi="仿宋" w:cs="宋体" w:hint="eastAsia"/>
                <w:color w:val="000000"/>
                <w:kern w:val="0"/>
                <w:szCs w:val="21"/>
              </w:rPr>
              <w:br/>
            </w:r>
          </w:p>
        </w:tc>
        <w:tc>
          <w:tcPr>
            <w:tcW w:w="3702" w:type="dxa"/>
            <w:tcBorders>
              <w:top w:val="single" w:sz="8" w:space="0" w:color="auto"/>
              <w:left w:val="nil"/>
              <w:bottom w:val="single" w:sz="8" w:space="0" w:color="auto"/>
              <w:right w:val="single" w:sz="4" w:space="0" w:color="auto"/>
            </w:tcBorders>
            <w:shd w:val="clear" w:color="000000" w:fill="FFFFFF"/>
            <w:vAlign w:val="center"/>
          </w:tcPr>
          <w:p w:rsidR="00AC3F0F" w:rsidRPr="00176C95" w:rsidRDefault="006C089E">
            <w:pPr>
              <w:widowControl/>
              <w:adjustRightInd w:val="0"/>
              <w:snapToGrid w:val="0"/>
              <w:jc w:val="left"/>
              <w:rPr>
                <w:rFonts w:ascii="仿宋" w:eastAsia="仿宋" w:hAnsi="仿宋" w:cs="宋体"/>
                <w:color w:val="000000"/>
                <w:kern w:val="0"/>
                <w:szCs w:val="21"/>
              </w:rPr>
            </w:pPr>
            <w:r w:rsidRPr="00176C95">
              <w:rPr>
                <w:rFonts w:ascii="仿宋" w:eastAsia="仿宋" w:hAnsi="仿宋" w:cs="宋体" w:hint="eastAsia"/>
                <w:color w:val="000000"/>
                <w:kern w:val="0"/>
                <w:szCs w:val="21"/>
              </w:rPr>
              <w:t>是否以中国人民银行公布的同期限人民币存款基准利率为标准上浮,上浮标准（单位%）</w:t>
            </w:r>
          </w:p>
        </w:tc>
        <w:tc>
          <w:tcPr>
            <w:tcW w:w="3319" w:type="dxa"/>
            <w:tcBorders>
              <w:top w:val="single" w:sz="8" w:space="0" w:color="auto"/>
              <w:left w:val="nil"/>
              <w:bottom w:val="single" w:sz="8" w:space="0" w:color="auto"/>
              <w:right w:val="single" w:sz="4" w:space="0" w:color="auto"/>
            </w:tcBorders>
            <w:shd w:val="clear" w:color="000000" w:fill="FFFFFF"/>
          </w:tcPr>
          <w:p w:rsidR="00AC3F0F" w:rsidRPr="00176C95" w:rsidRDefault="00AC3F0F">
            <w:pPr>
              <w:widowControl/>
              <w:adjustRightInd w:val="0"/>
              <w:snapToGrid w:val="0"/>
              <w:jc w:val="left"/>
              <w:rPr>
                <w:rFonts w:ascii="仿宋" w:eastAsia="仿宋" w:hAnsi="仿宋" w:cs="宋体"/>
                <w:color w:val="000000"/>
                <w:kern w:val="0"/>
                <w:szCs w:val="21"/>
              </w:rPr>
            </w:pPr>
          </w:p>
        </w:tc>
        <w:tc>
          <w:tcPr>
            <w:tcW w:w="1224" w:type="dxa"/>
            <w:tcBorders>
              <w:top w:val="single" w:sz="8" w:space="0" w:color="auto"/>
              <w:left w:val="nil"/>
              <w:bottom w:val="single" w:sz="8" w:space="0" w:color="auto"/>
              <w:right w:val="single" w:sz="8" w:space="0" w:color="auto"/>
            </w:tcBorders>
            <w:shd w:val="clear" w:color="000000" w:fill="FFFFFF"/>
            <w:vAlign w:val="center"/>
          </w:tcPr>
          <w:p w:rsidR="00AC3F0F" w:rsidRPr="00176C95" w:rsidRDefault="00AC3F0F">
            <w:pPr>
              <w:widowControl/>
              <w:adjustRightInd w:val="0"/>
              <w:snapToGrid w:val="0"/>
              <w:jc w:val="center"/>
              <w:rPr>
                <w:rFonts w:ascii="仿宋" w:eastAsia="仿宋" w:hAnsi="仿宋" w:cs="宋体"/>
                <w:color w:val="000000"/>
                <w:kern w:val="0"/>
                <w:szCs w:val="21"/>
              </w:rPr>
            </w:pPr>
          </w:p>
          <w:p w:rsidR="00AC3F0F" w:rsidRPr="00176C95" w:rsidRDefault="00AC3F0F">
            <w:pPr>
              <w:widowControl/>
              <w:adjustRightInd w:val="0"/>
              <w:snapToGrid w:val="0"/>
              <w:jc w:val="center"/>
              <w:rPr>
                <w:rFonts w:ascii="仿宋" w:eastAsia="仿宋" w:hAnsi="仿宋" w:cs="宋体"/>
                <w:color w:val="000000"/>
                <w:kern w:val="0"/>
                <w:szCs w:val="21"/>
              </w:rPr>
            </w:pPr>
          </w:p>
          <w:p w:rsidR="00AC3F0F" w:rsidRPr="00176C95" w:rsidRDefault="00AC3F0F">
            <w:pPr>
              <w:widowControl/>
              <w:adjustRightInd w:val="0"/>
              <w:snapToGrid w:val="0"/>
              <w:jc w:val="center"/>
              <w:rPr>
                <w:rFonts w:ascii="仿宋" w:eastAsia="仿宋" w:hAnsi="仿宋" w:cs="宋体"/>
                <w:color w:val="000000"/>
                <w:kern w:val="0"/>
                <w:szCs w:val="21"/>
              </w:rPr>
            </w:pPr>
          </w:p>
          <w:p w:rsidR="00AC3F0F" w:rsidRPr="00176C95" w:rsidRDefault="00AC3F0F">
            <w:pPr>
              <w:widowControl/>
              <w:adjustRightInd w:val="0"/>
              <w:snapToGrid w:val="0"/>
              <w:jc w:val="center"/>
              <w:rPr>
                <w:rFonts w:ascii="仿宋" w:eastAsia="仿宋" w:hAnsi="仿宋" w:cs="宋体"/>
                <w:color w:val="000000"/>
                <w:kern w:val="0"/>
                <w:szCs w:val="21"/>
              </w:rPr>
            </w:pPr>
          </w:p>
          <w:p w:rsidR="00AC3F0F" w:rsidRPr="00176C95" w:rsidRDefault="00AC3F0F">
            <w:pPr>
              <w:widowControl/>
              <w:adjustRightInd w:val="0"/>
              <w:snapToGrid w:val="0"/>
              <w:jc w:val="center"/>
              <w:rPr>
                <w:rFonts w:ascii="仿宋" w:eastAsia="仿宋" w:hAnsi="仿宋" w:cs="宋体"/>
                <w:color w:val="000000"/>
                <w:kern w:val="0"/>
                <w:szCs w:val="21"/>
              </w:rPr>
            </w:pPr>
          </w:p>
          <w:p w:rsidR="00AC3F0F" w:rsidRPr="00176C95" w:rsidRDefault="00AC3F0F">
            <w:pPr>
              <w:widowControl/>
              <w:adjustRightInd w:val="0"/>
              <w:snapToGrid w:val="0"/>
              <w:jc w:val="center"/>
              <w:rPr>
                <w:rFonts w:ascii="仿宋" w:eastAsia="仿宋" w:hAnsi="仿宋" w:cs="宋体"/>
                <w:color w:val="000000"/>
                <w:kern w:val="0"/>
                <w:szCs w:val="21"/>
              </w:rPr>
            </w:pPr>
          </w:p>
          <w:p w:rsidR="00AC3F0F" w:rsidRPr="00176C95" w:rsidRDefault="00AC3F0F">
            <w:pPr>
              <w:widowControl/>
              <w:adjustRightInd w:val="0"/>
              <w:snapToGrid w:val="0"/>
              <w:jc w:val="center"/>
              <w:rPr>
                <w:rFonts w:ascii="仿宋" w:eastAsia="仿宋" w:hAnsi="仿宋" w:cs="宋体"/>
                <w:color w:val="000000"/>
                <w:kern w:val="0"/>
                <w:szCs w:val="21"/>
              </w:rPr>
            </w:pPr>
          </w:p>
          <w:p w:rsidR="00AC3F0F" w:rsidRPr="00176C95" w:rsidRDefault="00AC3F0F">
            <w:pPr>
              <w:widowControl/>
              <w:adjustRightInd w:val="0"/>
              <w:snapToGrid w:val="0"/>
              <w:rPr>
                <w:rFonts w:ascii="仿宋" w:eastAsia="仿宋" w:hAnsi="仿宋" w:cs="宋体"/>
                <w:color w:val="000000"/>
                <w:kern w:val="0"/>
                <w:szCs w:val="21"/>
              </w:rPr>
            </w:pPr>
          </w:p>
        </w:tc>
      </w:tr>
      <w:tr w:rsidR="00AC3F0F" w:rsidRPr="00176C95">
        <w:trPr>
          <w:trHeight w:val="2130"/>
        </w:trPr>
        <w:tc>
          <w:tcPr>
            <w:tcW w:w="1113" w:type="dxa"/>
            <w:tcBorders>
              <w:top w:val="nil"/>
              <w:left w:val="single" w:sz="4" w:space="0" w:color="auto"/>
              <w:bottom w:val="single" w:sz="4" w:space="0" w:color="auto"/>
              <w:right w:val="single" w:sz="4" w:space="0" w:color="auto"/>
            </w:tcBorders>
            <w:shd w:val="clear" w:color="000000" w:fill="FFFFFF"/>
            <w:vAlign w:val="center"/>
          </w:tcPr>
          <w:p w:rsidR="00AC3F0F" w:rsidRPr="00176C95" w:rsidRDefault="006C089E">
            <w:pPr>
              <w:widowControl/>
              <w:adjustRightInd w:val="0"/>
              <w:snapToGrid w:val="0"/>
              <w:jc w:val="center"/>
              <w:rPr>
                <w:rFonts w:ascii="仿宋" w:eastAsia="仿宋" w:hAnsi="仿宋" w:cs="宋体"/>
                <w:color w:val="000000"/>
                <w:kern w:val="0"/>
                <w:szCs w:val="21"/>
              </w:rPr>
            </w:pPr>
            <w:r w:rsidRPr="00176C95">
              <w:rPr>
                <w:rFonts w:ascii="仿宋" w:eastAsia="仿宋" w:hAnsi="仿宋" w:cs="宋体" w:hint="eastAsia"/>
                <w:color w:val="000000"/>
                <w:kern w:val="0"/>
                <w:szCs w:val="21"/>
              </w:rPr>
              <w:t>支持医院建设</w:t>
            </w:r>
            <w:r w:rsidRPr="00176C95">
              <w:rPr>
                <w:rFonts w:ascii="仿宋" w:eastAsia="仿宋" w:hAnsi="仿宋" w:cs="宋体" w:hint="eastAsia"/>
                <w:color w:val="000000"/>
                <w:kern w:val="0"/>
                <w:szCs w:val="21"/>
              </w:rPr>
              <w:br/>
            </w:r>
          </w:p>
        </w:tc>
        <w:tc>
          <w:tcPr>
            <w:tcW w:w="3702" w:type="dxa"/>
            <w:tcBorders>
              <w:top w:val="nil"/>
              <w:left w:val="nil"/>
              <w:bottom w:val="single" w:sz="4" w:space="0" w:color="auto"/>
              <w:right w:val="single" w:sz="4" w:space="0" w:color="auto"/>
            </w:tcBorders>
            <w:shd w:val="clear" w:color="000000" w:fill="FFFFFF"/>
            <w:vAlign w:val="center"/>
          </w:tcPr>
          <w:p w:rsidR="00AC3F0F" w:rsidRPr="00176C95" w:rsidRDefault="006C089E">
            <w:pPr>
              <w:widowControl/>
              <w:adjustRightInd w:val="0"/>
              <w:snapToGrid w:val="0"/>
              <w:jc w:val="left"/>
              <w:rPr>
                <w:rFonts w:ascii="仿宋" w:eastAsia="仿宋" w:hAnsi="仿宋" w:cs="宋体"/>
                <w:color w:val="000000"/>
                <w:kern w:val="0"/>
                <w:szCs w:val="21"/>
              </w:rPr>
            </w:pPr>
            <w:r w:rsidRPr="00176C95">
              <w:rPr>
                <w:rFonts w:ascii="仿宋" w:eastAsia="仿宋" w:hAnsi="仿宋" w:cs="宋体" w:hint="eastAsia"/>
                <w:color w:val="000000"/>
                <w:kern w:val="0"/>
                <w:szCs w:val="21"/>
              </w:rPr>
              <w:t>2021年起（含2021年）未来五年参与及联合广东省第二人民医院“互联网＋医疗”建设合计投入，包括但不限于提供医院信息化建设支持、提供医院重点学科及基层医疗工作人员知识水平建设等（单位：万元）</w:t>
            </w:r>
          </w:p>
        </w:tc>
        <w:tc>
          <w:tcPr>
            <w:tcW w:w="3319" w:type="dxa"/>
            <w:tcBorders>
              <w:top w:val="nil"/>
              <w:left w:val="nil"/>
              <w:bottom w:val="single" w:sz="4" w:space="0" w:color="auto"/>
              <w:right w:val="single" w:sz="4" w:space="0" w:color="auto"/>
            </w:tcBorders>
            <w:shd w:val="clear" w:color="000000" w:fill="FFFFFF"/>
            <w:vAlign w:val="center"/>
          </w:tcPr>
          <w:p w:rsidR="00AC3F0F" w:rsidRPr="00176C95" w:rsidRDefault="00AC3F0F">
            <w:pPr>
              <w:widowControl/>
              <w:adjustRightInd w:val="0"/>
              <w:snapToGrid w:val="0"/>
              <w:jc w:val="left"/>
              <w:rPr>
                <w:rFonts w:ascii="仿宋" w:eastAsia="仿宋" w:hAnsi="仿宋" w:cs="宋体"/>
                <w:color w:val="000000"/>
                <w:kern w:val="0"/>
                <w:szCs w:val="21"/>
              </w:rPr>
            </w:pPr>
          </w:p>
        </w:tc>
        <w:tc>
          <w:tcPr>
            <w:tcW w:w="1224" w:type="dxa"/>
            <w:tcBorders>
              <w:top w:val="nil"/>
              <w:left w:val="nil"/>
              <w:bottom w:val="single" w:sz="4" w:space="0" w:color="auto"/>
              <w:right w:val="single" w:sz="4" w:space="0" w:color="auto"/>
            </w:tcBorders>
            <w:shd w:val="clear" w:color="000000" w:fill="FFFFFF"/>
            <w:vAlign w:val="center"/>
          </w:tcPr>
          <w:p w:rsidR="00AC3F0F" w:rsidRPr="00176C95" w:rsidRDefault="00AC3F0F">
            <w:pPr>
              <w:widowControl/>
              <w:adjustRightInd w:val="0"/>
              <w:snapToGrid w:val="0"/>
              <w:jc w:val="center"/>
              <w:rPr>
                <w:rFonts w:ascii="仿宋" w:eastAsia="仿宋" w:hAnsi="仿宋" w:cs="宋体"/>
                <w:color w:val="000000"/>
                <w:kern w:val="0"/>
                <w:szCs w:val="21"/>
              </w:rPr>
            </w:pPr>
          </w:p>
        </w:tc>
      </w:tr>
    </w:tbl>
    <w:p w:rsidR="00AC3F0F" w:rsidRPr="00176C95" w:rsidRDefault="00AC3F0F">
      <w:pPr>
        <w:rPr>
          <w:rFonts w:ascii="仿宋" w:eastAsia="仿宋" w:hAnsi="仿宋"/>
          <w:sz w:val="28"/>
          <w:szCs w:val="28"/>
        </w:rPr>
      </w:pPr>
    </w:p>
    <w:p w:rsidR="00AC3F0F" w:rsidRPr="00176C95" w:rsidRDefault="00AC3F0F">
      <w:pPr>
        <w:rPr>
          <w:rFonts w:ascii="仿宋" w:eastAsia="仿宋" w:hAnsi="仿宋"/>
          <w:sz w:val="28"/>
          <w:szCs w:val="28"/>
        </w:rPr>
      </w:pPr>
    </w:p>
    <w:p w:rsidR="00AC3F0F" w:rsidRPr="00176C95" w:rsidRDefault="00AC3F0F">
      <w:pPr>
        <w:rPr>
          <w:rFonts w:ascii="仿宋" w:eastAsia="仿宋" w:hAnsi="仿宋"/>
          <w:sz w:val="28"/>
          <w:szCs w:val="28"/>
        </w:rPr>
      </w:pPr>
    </w:p>
    <w:p w:rsidR="00AC3F0F" w:rsidRPr="00176C95" w:rsidRDefault="00AC3F0F">
      <w:pPr>
        <w:rPr>
          <w:rFonts w:ascii="仿宋" w:eastAsia="仿宋" w:hAnsi="仿宋"/>
          <w:sz w:val="28"/>
          <w:szCs w:val="28"/>
        </w:rPr>
      </w:pPr>
    </w:p>
    <w:p w:rsidR="00AF32D6" w:rsidRPr="00176C95" w:rsidRDefault="00AF32D6">
      <w:pPr>
        <w:rPr>
          <w:rFonts w:ascii="仿宋" w:eastAsia="仿宋" w:hAnsi="仿宋"/>
          <w:sz w:val="28"/>
          <w:szCs w:val="28"/>
        </w:rPr>
      </w:pPr>
    </w:p>
    <w:p w:rsidR="00AC3F0F" w:rsidRDefault="00AC3F0F">
      <w:pPr>
        <w:rPr>
          <w:rFonts w:ascii="仿宋" w:eastAsia="仿宋" w:hAnsi="仿宋"/>
          <w:sz w:val="28"/>
          <w:szCs w:val="28"/>
        </w:rPr>
      </w:pPr>
    </w:p>
    <w:p w:rsidR="009D31FA" w:rsidRDefault="009D31FA">
      <w:pPr>
        <w:rPr>
          <w:rFonts w:ascii="仿宋" w:eastAsia="仿宋" w:hAnsi="仿宋"/>
          <w:sz w:val="28"/>
          <w:szCs w:val="28"/>
        </w:rPr>
      </w:pPr>
    </w:p>
    <w:p w:rsidR="009D31FA" w:rsidRDefault="009D31FA">
      <w:pPr>
        <w:rPr>
          <w:rFonts w:ascii="仿宋" w:eastAsia="仿宋" w:hAnsi="仿宋"/>
          <w:sz w:val="28"/>
          <w:szCs w:val="28"/>
        </w:rPr>
      </w:pPr>
    </w:p>
    <w:p w:rsidR="009D31FA" w:rsidRPr="00176C95" w:rsidRDefault="009D31FA">
      <w:pPr>
        <w:rPr>
          <w:rFonts w:ascii="仿宋" w:eastAsia="仿宋" w:hAnsi="仿宋"/>
          <w:sz w:val="28"/>
          <w:szCs w:val="28"/>
        </w:rPr>
      </w:pPr>
    </w:p>
    <w:p w:rsidR="00AC3F0F" w:rsidRPr="00176C95" w:rsidRDefault="00AC3F0F">
      <w:pPr>
        <w:rPr>
          <w:rFonts w:ascii="仿宋" w:eastAsia="仿宋" w:hAnsi="仿宋"/>
          <w:sz w:val="28"/>
          <w:szCs w:val="28"/>
        </w:rPr>
      </w:pPr>
    </w:p>
    <w:p w:rsidR="00AC3F0F" w:rsidRPr="00176C95" w:rsidRDefault="006C089E">
      <w:pPr>
        <w:ind w:firstLineChars="200" w:firstLine="560"/>
        <w:rPr>
          <w:rFonts w:ascii="仿宋" w:eastAsia="仿宋" w:hAnsi="仿宋"/>
          <w:sz w:val="28"/>
          <w:szCs w:val="28"/>
        </w:rPr>
      </w:pPr>
      <w:r w:rsidRPr="00176C95">
        <w:rPr>
          <w:rFonts w:ascii="仿宋" w:eastAsia="仿宋" w:hAnsi="仿宋" w:hint="eastAsia"/>
          <w:sz w:val="28"/>
          <w:szCs w:val="28"/>
        </w:rPr>
        <w:lastRenderedPageBreak/>
        <w:t>附件3：服务内容自评表</w:t>
      </w:r>
      <w:r w:rsidRPr="00176C95">
        <w:rPr>
          <w:rFonts w:ascii="仿宋" w:eastAsia="仿宋" w:hAnsi="仿宋"/>
          <w:sz w:val="28"/>
          <w:szCs w:val="28"/>
        </w:rPr>
        <w:t>：</w:t>
      </w:r>
    </w:p>
    <w:tbl>
      <w:tblPr>
        <w:tblW w:w="10282" w:type="dxa"/>
        <w:tblInd w:w="-700" w:type="dxa"/>
        <w:tblLayout w:type="fixed"/>
        <w:tblLook w:val="04A0"/>
      </w:tblPr>
      <w:tblGrid>
        <w:gridCol w:w="755"/>
        <w:gridCol w:w="4680"/>
        <w:gridCol w:w="3045"/>
        <w:gridCol w:w="840"/>
        <w:gridCol w:w="962"/>
      </w:tblGrid>
      <w:tr w:rsidR="00AC3F0F" w:rsidRPr="00176C95">
        <w:trPr>
          <w:trHeight w:val="396"/>
        </w:trPr>
        <w:tc>
          <w:tcPr>
            <w:tcW w:w="10282"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AC3F0F" w:rsidRPr="00176C95" w:rsidRDefault="006C089E">
            <w:pPr>
              <w:widowControl/>
              <w:adjustRightInd w:val="0"/>
              <w:snapToGrid w:val="0"/>
              <w:jc w:val="center"/>
              <w:rPr>
                <w:rFonts w:ascii="仿宋" w:eastAsia="仿宋" w:hAnsi="仿宋" w:cs="宋体"/>
                <w:b/>
                <w:bCs/>
                <w:color w:val="000000"/>
                <w:kern w:val="0"/>
                <w:sz w:val="24"/>
                <w:szCs w:val="28"/>
              </w:rPr>
            </w:pPr>
            <w:r w:rsidRPr="00176C95">
              <w:rPr>
                <w:rFonts w:ascii="仿宋" w:eastAsia="仿宋" w:hAnsi="仿宋" w:cs="宋体" w:hint="eastAsia"/>
                <w:b/>
                <w:bCs/>
                <w:color w:val="000000"/>
                <w:kern w:val="0"/>
                <w:sz w:val="24"/>
                <w:szCs w:val="28"/>
              </w:rPr>
              <w:t>指标明细</w:t>
            </w:r>
          </w:p>
        </w:tc>
      </w:tr>
      <w:tr w:rsidR="00AC3F0F" w:rsidRPr="00176C95">
        <w:trPr>
          <w:trHeight w:val="681"/>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tcPr>
          <w:p w:rsidR="00AC3F0F" w:rsidRPr="00176C95" w:rsidRDefault="006C089E">
            <w:pPr>
              <w:widowControl/>
              <w:adjustRightInd w:val="0"/>
              <w:snapToGrid w:val="0"/>
              <w:jc w:val="center"/>
              <w:rPr>
                <w:rFonts w:ascii="仿宋" w:eastAsia="仿宋" w:hAnsi="仿宋" w:cs="宋体"/>
                <w:b/>
                <w:bCs/>
                <w:color w:val="000000"/>
                <w:kern w:val="0"/>
                <w:sz w:val="24"/>
                <w:szCs w:val="28"/>
              </w:rPr>
            </w:pPr>
            <w:r w:rsidRPr="00176C95">
              <w:rPr>
                <w:rFonts w:ascii="仿宋" w:eastAsia="仿宋" w:hAnsi="仿宋" w:cs="宋体" w:hint="eastAsia"/>
                <w:b/>
                <w:bCs/>
                <w:color w:val="000000"/>
                <w:kern w:val="0"/>
                <w:sz w:val="24"/>
                <w:szCs w:val="28"/>
              </w:rPr>
              <w:t>项目</w:t>
            </w:r>
          </w:p>
        </w:tc>
        <w:tc>
          <w:tcPr>
            <w:tcW w:w="4680" w:type="dxa"/>
            <w:tcBorders>
              <w:top w:val="single" w:sz="4" w:space="0" w:color="auto"/>
              <w:left w:val="single" w:sz="4" w:space="0" w:color="auto"/>
              <w:bottom w:val="single" w:sz="4" w:space="0" w:color="auto"/>
              <w:right w:val="single" w:sz="4" w:space="0" w:color="auto"/>
            </w:tcBorders>
            <w:shd w:val="clear" w:color="000000" w:fill="FFFFFF"/>
            <w:vAlign w:val="center"/>
          </w:tcPr>
          <w:p w:rsidR="00AC3F0F" w:rsidRPr="00176C95" w:rsidRDefault="006C089E">
            <w:pPr>
              <w:widowControl/>
              <w:adjustRightInd w:val="0"/>
              <w:snapToGrid w:val="0"/>
              <w:jc w:val="center"/>
              <w:rPr>
                <w:rFonts w:ascii="仿宋" w:eastAsia="仿宋" w:hAnsi="仿宋" w:cs="宋体"/>
                <w:b/>
                <w:bCs/>
                <w:color w:val="000000"/>
                <w:kern w:val="0"/>
                <w:sz w:val="24"/>
                <w:szCs w:val="28"/>
              </w:rPr>
            </w:pPr>
            <w:r w:rsidRPr="00176C95">
              <w:rPr>
                <w:rFonts w:ascii="仿宋" w:eastAsia="仿宋" w:hAnsi="仿宋" w:cs="宋体" w:hint="eastAsia"/>
                <w:b/>
                <w:bCs/>
                <w:color w:val="000000"/>
                <w:kern w:val="0"/>
                <w:sz w:val="24"/>
                <w:szCs w:val="28"/>
              </w:rPr>
              <w:t>项目明细</w:t>
            </w: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AC3F0F" w:rsidRPr="00176C95" w:rsidRDefault="006C089E">
            <w:pPr>
              <w:widowControl/>
              <w:adjustRightInd w:val="0"/>
              <w:snapToGrid w:val="0"/>
              <w:jc w:val="center"/>
              <w:rPr>
                <w:rFonts w:ascii="仿宋" w:eastAsia="仿宋" w:hAnsi="仿宋" w:cs="宋体"/>
                <w:b/>
                <w:bCs/>
                <w:color w:val="000000"/>
                <w:kern w:val="0"/>
                <w:sz w:val="24"/>
                <w:szCs w:val="28"/>
              </w:rPr>
            </w:pPr>
            <w:r w:rsidRPr="00176C95">
              <w:rPr>
                <w:rFonts w:ascii="仿宋" w:eastAsia="仿宋" w:hAnsi="仿宋" w:cs="宋体" w:hint="eastAsia"/>
                <w:b/>
                <w:bCs/>
                <w:color w:val="000000"/>
                <w:kern w:val="0"/>
                <w:sz w:val="24"/>
                <w:szCs w:val="28"/>
              </w:rPr>
              <w:t>评分说明</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AC3F0F" w:rsidRPr="00176C95" w:rsidRDefault="006C089E" w:rsidP="00F950B1">
            <w:pPr>
              <w:widowControl/>
              <w:adjustRightInd w:val="0"/>
              <w:snapToGrid w:val="0"/>
              <w:spacing w:line="320" w:lineRule="exact"/>
              <w:jc w:val="center"/>
              <w:rPr>
                <w:rFonts w:ascii="仿宋" w:eastAsia="仿宋" w:hAnsi="仿宋" w:cs="宋体"/>
                <w:b/>
                <w:bCs/>
                <w:color w:val="000000"/>
                <w:kern w:val="0"/>
                <w:sz w:val="24"/>
                <w:szCs w:val="28"/>
              </w:rPr>
            </w:pPr>
            <w:r w:rsidRPr="00176C95">
              <w:rPr>
                <w:rFonts w:ascii="仿宋" w:eastAsia="仿宋" w:hAnsi="仿宋" w:cs="宋体" w:hint="eastAsia"/>
                <w:b/>
                <w:bCs/>
                <w:color w:val="000000"/>
                <w:kern w:val="0"/>
                <w:sz w:val="24"/>
                <w:szCs w:val="28"/>
              </w:rPr>
              <w:t>自评分</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AC3F0F" w:rsidRPr="00176C95" w:rsidRDefault="006C089E" w:rsidP="00F950B1">
            <w:pPr>
              <w:widowControl/>
              <w:adjustRightInd w:val="0"/>
              <w:snapToGrid w:val="0"/>
              <w:spacing w:line="320" w:lineRule="exact"/>
              <w:jc w:val="center"/>
              <w:rPr>
                <w:rFonts w:ascii="仿宋" w:eastAsia="仿宋" w:hAnsi="仿宋" w:cs="宋体"/>
                <w:b/>
                <w:bCs/>
                <w:color w:val="000000"/>
                <w:kern w:val="0"/>
                <w:sz w:val="24"/>
                <w:szCs w:val="28"/>
              </w:rPr>
            </w:pPr>
            <w:r w:rsidRPr="00176C95">
              <w:rPr>
                <w:rFonts w:ascii="仿宋" w:eastAsia="仿宋" w:hAnsi="仿宋" w:cs="宋体" w:hint="eastAsia"/>
                <w:b/>
                <w:bCs/>
                <w:color w:val="000000"/>
                <w:kern w:val="0"/>
                <w:sz w:val="24"/>
                <w:szCs w:val="28"/>
              </w:rPr>
              <w:t>佐证材料</w:t>
            </w:r>
          </w:p>
        </w:tc>
      </w:tr>
      <w:tr w:rsidR="00AC3F0F" w:rsidRPr="00176C95">
        <w:trPr>
          <w:trHeight w:val="2279"/>
        </w:trPr>
        <w:tc>
          <w:tcPr>
            <w:tcW w:w="755" w:type="dxa"/>
            <w:vMerge w:val="restart"/>
            <w:tcBorders>
              <w:top w:val="single" w:sz="4" w:space="0" w:color="auto"/>
              <w:left w:val="single" w:sz="8" w:space="0" w:color="auto"/>
              <w:right w:val="single" w:sz="4" w:space="0" w:color="auto"/>
            </w:tcBorders>
            <w:shd w:val="clear" w:color="000000" w:fill="FFFFFF"/>
            <w:vAlign w:val="center"/>
          </w:tcPr>
          <w:p w:rsidR="00AC3F0F" w:rsidRPr="009D31FA" w:rsidRDefault="00AC3F0F">
            <w:pPr>
              <w:widowControl/>
              <w:adjustRightInd w:val="0"/>
              <w:snapToGrid w:val="0"/>
              <w:jc w:val="center"/>
              <w:rPr>
                <w:rFonts w:ascii="仿宋" w:eastAsia="仿宋" w:hAnsi="仿宋" w:cs="宋体"/>
                <w:color w:val="000000"/>
                <w:kern w:val="0"/>
                <w:szCs w:val="21"/>
              </w:rPr>
            </w:pPr>
          </w:p>
          <w:p w:rsidR="00AC3F0F" w:rsidRPr="009D31FA" w:rsidRDefault="00AC3F0F">
            <w:pPr>
              <w:widowControl/>
              <w:adjustRightInd w:val="0"/>
              <w:snapToGrid w:val="0"/>
              <w:jc w:val="center"/>
              <w:rPr>
                <w:rFonts w:ascii="仿宋" w:eastAsia="仿宋" w:hAnsi="仿宋" w:cs="宋体"/>
                <w:color w:val="000000"/>
                <w:kern w:val="0"/>
                <w:szCs w:val="21"/>
              </w:rPr>
            </w:pPr>
          </w:p>
          <w:p w:rsidR="00AC3F0F" w:rsidRPr="009D31FA" w:rsidRDefault="00AC3F0F">
            <w:pPr>
              <w:widowControl/>
              <w:adjustRightInd w:val="0"/>
              <w:snapToGrid w:val="0"/>
              <w:jc w:val="center"/>
              <w:rPr>
                <w:rFonts w:ascii="仿宋" w:eastAsia="仿宋" w:hAnsi="仿宋" w:cs="宋体"/>
                <w:color w:val="000000"/>
                <w:kern w:val="0"/>
                <w:szCs w:val="21"/>
              </w:rPr>
            </w:pPr>
          </w:p>
          <w:p w:rsidR="00AC3F0F" w:rsidRPr="009D31FA" w:rsidRDefault="006C089E">
            <w:pPr>
              <w:widowControl/>
              <w:adjustRightInd w:val="0"/>
              <w:snapToGrid w:val="0"/>
              <w:jc w:val="center"/>
              <w:rPr>
                <w:rFonts w:ascii="仿宋" w:eastAsia="仿宋" w:hAnsi="仿宋" w:cs="宋体"/>
                <w:color w:val="000000"/>
                <w:kern w:val="0"/>
                <w:szCs w:val="21"/>
              </w:rPr>
            </w:pPr>
            <w:r w:rsidRPr="009D31FA">
              <w:rPr>
                <w:rFonts w:ascii="仿宋" w:eastAsia="仿宋" w:hAnsi="仿宋" w:cs="宋体" w:hint="eastAsia"/>
                <w:color w:val="000000"/>
                <w:kern w:val="0"/>
                <w:szCs w:val="21"/>
              </w:rPr>
              <w:t>服务水平</w:t>
            </w:r>
          </w:p>
          <w:p w:rsidR="00AC3F0F" w:rsidRPr="009D31FA" w:rsidRDefault="00AC3F0F">
            <w:pPr>
              <w:widowControl/>
              <w:adjustRightInd w:val="0"/>
              <w:snapToGrid w:val="0"/>
              <w:jc w:val="center"/>
              <w:rPr>
                <w:rFonts w:ascii="仿宋" w:eastAsia="仿宋" w:hAnsi="仿宋" w:cs="宋体"/>
                <w:color w:val="000000"/>
                <w:kern w:val="0"/>
                <w:szCs w:val="21"/>
              </w:rPr>
            </w:pPr>
          </w:p>
        </w:tc>
        <w:tc>
          <w:tcPr>
            <w:tcW w:w="4680" w:type="dxa"/>
            <w:tcBorders>
              <w:top w:val="single" w:sz="4" w:space="0" w:color="auto"/>
              <w:left w:val="nil"/>
              <w:bottom w:val="single" w:sz="4" w:space="0" w:color="auto"/>
              <w:right w:val="single" w:sz="4" w:space="0" w:color="auto"/>
            </w:tcBorders>
            <w:shd w:val="clear" w:color="000000" w:fill="FFFFFF"/>
            <w:vAlign w:val="center"/>
          </w:tcPr>
          <w:p w:rsidR="00AC3F0F" w:rsidRPr="009D31FA" w:rsidRDefault="006C089E">
            <w:pPr>
              <w:widowControl/>
              <w:adjustRightInd w:val="0"/>
              <w:snapToGrid w:val="0"/>
              <w:jc w:val="left"/>
              <w:rPr>
                <w:rFonts w:ascii="仿宋" w:eastAsia="仿宋" w:hAnsi="仿宋" w:cs="宋体"/>
                <w:color w:val="000000"/>
                <w:kern w:val="0"/>
                <w:szCs w:val="21"/>
              </w:rPr>
            </w:pPr>
            <w:r w:rsidRPr="009D31FA">
              <w:rPr>
                <w:rFonts w:ascii="仿宋" w:eastAsia="仿宋" w:hAnsi="仿宋" w:cs="宋体" w:hint="eastAsia"/>
                <w:color w:val="000000"/>
                <w:kern w:val="0"/>
                <w:szCs w:val="21"/>
              </w:rPr>
              <w:t>2018年-2019年度省级财政授权支付代理银行综合考评得分情况（单位：分）（以《关于2018年度省级财政国库集中支付代理银行综合考评结果的通报》（粤财支付</w:t>
            </w:r>
            <w:r w:rsidR="00B31B70" w:rsidRPr="009D31FA">
              <w:rPr>
                <w:rFonts w:ascii="仿宋" w:eastAsia="仿宋" w:hAnsi="仿宋" w:cs="宋体" w:hint="eastAsia"/>
                <w:color w:val="000000"/>
                <w:kern w:val="0"/>
                <w:szCs w:val="21"/>
              </w:rPr>
              <w:t>〔2019〕</w:t>
            </w:r>
            <w:r w:rsidRPr="009D31FA">
              <w:rPr>
                <w:rFonts w:ascii="仿宋" w:eastAsia="仿宋" w:hAnsi="仿宋" w:cs="宋体" w:hint="eastAsia"/>
                <w:color w:val="000000"/>
                <w:kern w:val="0"/>
                <w:szCs w:val="21"/>
              </w:rPr>
              <w:t>3号）和《广东省财政厅关于反馈2019年度省级财政国库集中收付代理银行综合考评情况的函》为准）</w:t>
            </w:r>
          </w:p>
        </w:tc>
        <w:tc>
          <w:tcPr>
            <w:tcW w:w="3045" w:type="dxa"/>
            <w:tcBorders>
              <w:top w:val="single" w:sz="4" w:space="0" w:color="auto"/>
              <w:left w:val="nil"/>
              <w:bottom w:val="single" w:sz="4" w:space="0" w:color="auto"/>
              <w:right w:val="single" w:sz="4" w:space="0" w:color="auto"/>
            </w:tcBorders>
            <w:shd w:val="clear" w:color="000000" w:fill="FFFFFF"/>
            <w:vAlign w:val="center"/>
          </w:tcPr>
          <w:p w:rsidR="00AC3F0F" w:rsidRPr="009D31FA" w:rsidRDefault="006C089E" w:rsidP="00F950B1">
            <w:pPr>
              <w:widowControl/>
              <w:adjustRightInd w:val="0"/>
              <w:snapToGrid w:val="0"/>
              <w:jc w:val="left"/>
              <w:rPr>
                <w:rFonts w:ascii="仿宋" w:eastAsia="仿宋" w:hAnsi="仿宋" w:cs="宋体"/>
                <w:color w:val="000000"/>
                <w:kern w:val="0"/>
                <w:szCs w:val="21"/>
              </w:rPr>
            </w:pPr>
            <w:r w:rsidRPr="009D31FA">
              <w:rPr>
                <w:rFonts w:ascii="仿宋" w:eastAsia="仿宋" w:hAnsi="仿宋" w:cs="宋体" w:hint="eastAsia"/>
                <w:color w:val="000000"/>
                <w:kern w:val="0"/>
                <w:szCs w:val="21"/>
              </w:rPr>
              <w:t>满分为20分。其中2018年和2019年分别按下列层级</w:t>
            </w:r>
            <w:r w:rsidR="00F950B1" w:rsidRPr="009D31FA">
              <w:rPr>
                <w:rFonts w:ascii="仿宋" w:eastAsia="仿宋" w:hAnsi="仿宋" w:cs="宋体" w:hint="eastAsia"/>
                <w:color w:val="000000"/>
                <w:kern w:val="0"/>
                <w:szCs w:val="21"/>
              </w:rPr>
              <w:t>计</w:t>
            </w:r>
            <w:r w:rsidRPr="009D31FA">
              <w:rPr>
                <w:rFonts w:ascii="仿宋" w:eastAsia="仿宋" w:hAnsi="仿宋" w:cs="宋体" w:hint="eastAsia"/>
                <w:color w:val="000000"/>
                <w:kern w:val="0"/>
                <w:szCs w:val="21"/>
              </w:rPr>
              <w:t>分，</w:t>
            </w:r>
            <w:r w:rsidRPr="009D31FA">
              <w:rPr>
                <w:rFonts w:ascii="仿宋" w:eastAsia="仿宋" w:hAnsi="仿宋" w:cs="宋体" w:hint="eastAsia"/>
                <w:color w:val="000000"/>
                <w:kern w:val="0"/>
                <w:szCs w:val="21"/>
              </w:rPr>
              <w:br/>
              <w:t>90（含）内：0分；</w:t>
            </w:r>
            <w:r w:rsidRPr="009D31FA">
              <w:rPr>
                <w:rFonts w:ascii="仿宋" w:eastAsia="仿宋" w:hAnsi="仿宋" w:cs="宋体" w:hint="eastAsia"/>
                <w:color w:val="000000"/>
                <w:kern w:val="0"/>
                <w:szCs w:val="21"/>
              </w:rPr>
              <w:br/>
              <w:t>90-95（含）：5分；</w:t>
            </w:r>
            <w:r w:rsidRPr="009D31FA">
              <w:rPr>
                <w:rFonts w:ascii="仿宋" w:eastAsia="仿宋" w:hAnsi="仿宋" w:cs="宋体" w:hint="eastAsia"/>
                <w:color w:val="000000"/>
                <w:kern w:val="0"/>
                <w:szCs w:val="21"/>
              </w:rPr>
              <w:br/>
              <w:t>95-100（不含）：8分；</w:t>
            </w:r>
            <w:r w:rsidRPr="009D31FA">
              <w:rPr>
                <w:rFonts w:ascii="仿宋" w:eastAsia="仿宋" w:hAnsi="仿宋" w:cs="宋体" w:hint="eastAsia"/>
                <w:color w:val="000000"/>
                <w:kern w:val="0"/>
                <w:szCs w:val="21"/>
              </w:rPr>
              <w:br/>
              <w:t>100（含）以上：10分。</w:t>
            </w:r>
          </w:p>
        </w:tc>
        <w:tc>
          <w:tcPr>
            <w:tcW w:w="840" w:type="dxa"/>
            <w:tcBorders>
              <w:top w:val="single" w:sz="4" w:space="0" w:color="auto"/>
              <w:left w:val="nil"/>
              <w:bottom w:val="single" w:sz="4" w:space="0" w:color="auto"/>
              <w:right w:val="single" w:sz="8" w:space="0" w:color="auto"/>
            </w:tcBorders>
            <w:shd w:val="clear" w:color="000000" w:fill="FFFFFF"/>
            <w:vAlign w:val="center"/>
          </w:tcPr>
          <w:p w:rsidR="00AC3F0F" w:rsidRPr="00176C95" w:rsidRDefault="00AC3F0F">
            <w:pPr>
              <w:widowControl/>
              <w:adjustRightInd w:val="0"/>
              <w:snapToGrid w:val="0"/>
              <w:jc w:val="center"/>
              <w:rPr>
                <w:rFonts w:ascii="仿宋" w:eastAsia="仿宋" w:hAnsi="仿宋" w:cs="宋体"/>
                <w:color w:val="000000"/>
                <w:kern w:val="0"/>
                <w:szCs w:val="21"/>
              </w:rPr>
            </w:pPr>
          </w:p>
        </w:tc>
        <w:tc>
          <w:tcPr>
            <w:tcW w:w="962" w:type="dxa"/>
            <w:tcBorders>
              <w:top w:val="single" w:sz="4" w:space="0" w:color="auto"/>
              <w:left w:val="nil"/>
              <w:bottom w:val="single" w:sz="4" w:space="0" w:color="auto"/>
              <w:right w:val="single" w:sz="8" w:space="0" w:color="auto"/>
            </w:tcBorders>
            <w:shd w:val="clear" w:color="000000" w:fill="FFFFFF"/>
            <w:vAlign w:val="center"/>
          </w:tcPr>
          <w:p w:rsidR="00AC3F0F" w:rsidRPr="00176C95" w:rsidRDefault="00AC3F0F">
            <w:pPr>
              <w:widowControl/>
              <w:adjustRightInd w:val="0"/>
              <w:snapToGrid w:val="0"/>
              <w:jc w:val="center"/>
              <w:rPr>
                <w:rFonts w:ascii="仿宋" w:eastAsia="仿宋" w:hAnsi="仿宋" w:cs="宋体"/>
                <w:color w:val="000000"/>
                <w:kern w:val="0"/>
                <w:szCs w:val="21"/>
              </w:rPr>
            </w:pPr>
          </w:p>
        </w:tc>
      </w:tr>
      <w:tr w:rsidR="00AC3F0F" w:rsidRPr="00176C95">
        <w:trPr>
          <w:trHeight w:val="2424"/>
        </w:trPr>
        <w:tc>
          <w:tcPr>
            <w:tcW w:w="755" w:type="dxa"/>
            <w:vMerge/>
            <w:tcBorders>
              <w:left w:val="single" w:sz="8" w:space="0" w:color="auto"/>
              <w:right w:val="single" w:sz="4" w:space="0" w:color="auto"/>
            </w:tcBorders>
            <w:vAlign w:val="center"/>
          </w:tcPr>
          <w:p w:rsidR="00AC3F0F" w:rsidRPr="009D31FA" w:rsidRDefault="00AC3F0F">
            <w:pPr>
              <w:widowControl/>
              <w:adjustRightInd w:val="0"/>
              <w:snapToGrid w:val="0"/>
              <w:jc w:val="left"/>
              <w:rPr>
                <w:rFonts w:ascii="仿宋" w:eastAsia="仿宋" w:hAnsi="仿宋" w:cs="宋体"/>
                <w:color w:val="000000"/>
                <w:kern w:val="0"/>
                <w:szCs w:val="21"/>
              </w:rPr>
            </w:pPr>
          </w:p>
        </w:tc>
        <w:tc>
          <w:tcPr>
            <w:tcW w:w="4680" w:type="dxa"/>
            <w:tcBorders>
              <w:top w:val="nil"/>
              <w:left w:val="nil"/>
              <w:bottom w:val="single" w:sz="4" w:space="0" w:color="auto"/>
              <w:right w:val="single" w:sz="4" w:space="0" w:color="auto"/>
            </w:tcBorders>
            <w:shd w:val="clear" w:color="000000" w:fill="FFFFFF"/>
            <w:vAlign w:val="center"/>
          </w:tcPr>
          <w:p w:rsidR="00AC3F0F" w:rsidRPr="009D31FA" w:rsidRDefault="006C089E" w:rsidP="00B31B70">
            <w:pPr>
              <w:widowControl/>
              <w:adjustRightInd w:val="0"/>
              <w:snapToGrid w:val="0"/>
              <w:jc w:val="left"/>
              <w:rPr>
                <w:rFonts w:ascii="仿宋" w:eastAsia="仿宋" w:hAnsi="仿宋" w:cs="宋体"/>
                <w:color w:val="000000"/>
                <w:kern w:val="0"/>
                <w:szCs w:val="21"/>
              </w:rPr>
            </w:pPr>
            <w:r w:rsidRPr="009D31FA">
              <w:rPr>
                <w:rFonts w:ascii="仿宋" w:eastAsia="仿宋" w:hAnsi="仿宋" w:cs="宋体" w:hint="eastAsia"/>
                <w:color w:val="000000"/>
                <w:kern w:val="0"/>
                <w:szCs w:val="21"/>
              </w:rPr>
              <w:t>2018年-2019年度省级财政直接支付代理银行综合考评得分（单位：分）（以《关于2018年度省级财政国库集中支付代理银行综合考评结果的通报》（粤财支付</w:t>
            </w:r>
            <w:r w:rsidR="00B31B70" w:rsidRPr="009D31FA">
              <w:rPr>
                <w:rFonts w:ascii="仿宋" w:eastAsia="仿宋" w:hAnsi="仿宋" w:cs="宋体" w:hint="eastAsia"/>
                <w:color w:val="000000"/>
                <w:kern w:val="0"/>
                <w:szCs w:val="21"/>
              </w:rPr>
              <w:t>〔2019〕</w:t>
            </w:r>
            <w:r w:rsidRPr="009D31FA">
              <w:rPr>
                <w:rFonts w:ascii="仿宋" w:eastAsia="仿宋" w:hAnsi="仿宋" w:cs="宋体" w:hint="eastAsia"/>
                <w:color w:val="000000"/>
                <w:kern w:val="0"/>
                <w:szCs w:val="21"/>
              </w:rPr>
              <w:t>3号）和《广东省财政厅关于反馈2019年度省级财政国库集中收付代理银行综合考评情况的函》为准）</w:t>
            </w:r>
          </w:p>
        </w:tc>
        <w:tc>
          <w:tcPr>
            <w:tcW w:w="3045" w:type="dxa"/>
            <w:tcBorders>
              <w:top w:val="nil"/>
              <w:left w:val="nil"/>
              <w:bottom w:val="single" w:sz="4" w:space="0" w:color="auto"/>
              <w:right w:val="single" w:sz="4" w:space="0" w:color="auto"/>
            </w:tcBorders>
            <w:shd w:val="clear" w:color="000000" w:fill="FFFFFF"/>
            <w:vAlign w:val="center"/>
          </w:tcPr>
          <w:p w:rsidR="00AC3F0F" w:rsidRPr="009D31FA" w:rsidRDefault="006C089E" w:rsidP="00F950B1">
            <w:pPr>
              <w:widowControl/>
              <w:adjustRightInd w:val="0"/>
              <w:snapToGrid w:val="0"/>
              <w:jc w:val="left"/>
              <w:rPr>
                <w:rFonts w:ascii="仿宋" w:eastAsia="仿宋" w:hAnsi="仿宋" w:cs="宋体"/>
                <w:color w:val="000000"/>
                <w:kern w:val="0"/>
                <w:szCs w:val="21"/>
              </w:rPr>
            </w:pPr>
            <w:r w:rsidRPr="009D31FA">
              <w:rPr>
                <w:rFonts w:ascii="仿宋" w:eastAsia="仿宋" w:hAnsi="仿宋" w:cs="宋体" w:hint="eastAsia"/>
                <w:color w:val="000000"/>
                <w:kern w:val="0"/>
                <w:szCs w:val="21"/>
              </w:rPr>
              <w:t>满分为20分。其中2018年和2019年分别按下列层级</w:t>
            </w:r>
            <w:r w:rsidR="00F950B1" w:rsidRPr="009D31FA">
              <w:rPr>
                <w:rFonts w:ascii="仿宋" w:eastAsia="仿宋" w:hAnsi="仿宋" w:cs="宋体" w:hint="eastAsia"/>
                <w:color w:val="000000"/>
                <w:kern w:val="0"/>
                <w:szCs w:val="21"/>
              </w:rPr>
              <w:t>计</w:t>
            </w:r>
            <w:r w:rsidRPr="009D31FA">
              <w:rPr>
                <w:rFonts w:ascii="仿宋" w:eastAsia="仿宋" w:hAnsi="仿宋" w:cs="宋体" w:hint="eastAsia"/>
                <w:color w:val="000000"/>
                <w:kern w:val="0"/>
                <w:szCs w:val="21"/>
              </w:rPr>
              <w:t>分，</w:t>
            </w:r>
            <w:r w:rsidRPr="009D31FA">
              <w:rPr>
                <w:rFonts w:ascii="仿宋" w:eastAsia="仿宋" w:hAnsi="仿宋" w:cs="宋体" w:hint="eastAsia"/>
                <w:color w:val="000000"/>
                <w:kern w:val="0"/>
                <w:szCs w:val="21"/>
              </w:rPr>
              <w:br/>
              <w:t>90（含）内：0分；</w:t>
            </w:r>
            <w:r w:rsidRPr="009D31FA">
              <w:rPr>
                <w:rFonts w:ascii="仿宋" w:eastAsia="仿宋" w:hAnsi="仿宋" w:cs="宋体" w:hint="eastAsia"/>
                <w:color w:val="000000"/>
                <w:kern w:val="0"/>
                <w:szCs w:val="21"/>
              </w:rPr>
              <w:br/>
              <w:t>90-95（含）：5分；</w:t>
            </w:r>
            <w:r w:rsidRPr="009D31FA">
              <w:rPr>
                <w:rFonts w:ascii="仿宋" w:eastAsia="仿宋" w:hAnsi="仿宋" w:cs="宋体" w:hint="eastAsia"/>
                <w:color w:val="000000"/>
                <w:kern w:val="0"/>
                <w:szCs w:val="21"/>
              </w:rPr>
              <w:br/>
              <w:t>95-100（不含）：8分；</w:t>
            </w:r>
            <w:r w:rsidRPr="009D31FA">
              <w:rPr>
                <w:rFonts w:ascii="仿宋" w:eastAsia="仿宋" w:hAnsi="仿宋" w:cs="宋体" w:hint="eastAsia"/>
                <w:color w:val="000000"/>
                <w:kern w:val="0"/>
                <w:szCs w:val="21"/>
              </w:rPr>
              <w:br/>
              <w:t>100（含）以上：10分。</w:t>
            </w:r>
          </w:p>
        </w:tc>
        <w:tc>
          <w:tcPr>
            <w:tcW w:w="840" w:type="dxa"/>
            <w:tcBorders>
              <w:top w:val="nil"/>
              <w:left w:val="nil"/>
              <w:bottom w:val="single" w:sz="4" w:space="0" w:color="auto"/>
              <w:right w:val="single" w:sz="8" w:space="0" w:color="auto"/>
            </w:tcBorders>
            <w:shd w:val="clear" w:color="000000" w:fill="FFFFFF"/>
            <w:vAlign w:val="center"/>
          </w:tcPr>
          <w:p w:rsidR="00AC3F0F" w:rsidRPr="00176C95" w:rsidRDefault="00AC3F0F">
            <w:pPr>
              <w:widowControl/>
              <w:adjustRightInd w:val="0"/>
              <w:snapToGrid w:val="0"/>
              <w:jc w:val="center"/>
              <w:rPr>
                <w:rFonts w:ascii="仿宋" w:eastAsia="仿宋" w:hAnsi="仿宋" w:cs="宋体"/>
                <w:color w:val="000000"/>
                <w:kern w:val="0"/>
                <w:szCs w:val="21"/>
              </w:rPr>
            </w:pPr>
          </w:p>
        </w:tc>
        <w:tc>
          <w:tcPr>
            <w:tcW w:w="962" w:type="dxa"/>
            <w:tcBorders>
              <w:top w:val="nil"/>
              <w:left w:val="nil"/>
              <w:bottom w:val="single" w:sz="4" w:space="0" w:color="auto"/>
              <w:right w:val="single" w:sz="8" w:space="0" w:color="auto"/>
            </w:tcBorders>
            <w:shd w:val="clear" w:color="000000" w:fill="FFFFFF"/>
            <w:vAlign w:val="center"/>
          </w:tcPr>
          <w:p w:rsidR="00AC3F0F" w:rsidRPr="00176C95" w:rsidRDefault="00AC3F0F">
            <w:pPr>
              <w:widowControl/>
              <w:adjustRightInd w:val="0"/>
              <w:snapToGrid w:val="0"/>
              <w:jc w:val="center"/>
              <w:rPr>
                <w:rFonts w:ascii="仿宋" w:eastAsia="仿宋" w:hAnsi="仿宋" w:cs="宋体"/>
                <w:color w:val="000000"/>
                <w:kern w:val="0"/>
                <w:szCs w:val="21"/>
              </w:rPr>
            </w:pPr>
          </w:p>
        </w:tc>
      </w:tr>
      <w:tr w:rsidR="00AC3F0F" w:rsidRPr="00176C95">
        <w:trPr>
          <w:trHeight w:val="1609"/>
        </w:trPr>
        <w:tc>
          <w:tcPr>
            <w:tcW w:w="755" w:type="dxa"/>
            <w:vMerge/>
            <w:tcBorders>
              <w:left w:val="single" w:sz="8" w:space="0" w:color="auto"/>
              <w:right w:val="single" w:sz="4" w:space="0" w:color="auto"/>
            </w:tcBorders>
            <w:shd w:val="clear" w:color="000000" w:fill="FFFFFF"/>
            <w:vAlign w:val="center"/>
          </w:tcPr>
          <w:p w:rsidR="00AC3F0F" w:rsidRPr="009D31FA" w:rsidRDefault="00AC3F0F">
            <w:pPr>
              <w:widowControl/>
              <w:adjustRightInd w:val="0"/>
              <w:snapToGrid w:val="0"/>
              <w:jc w:val="center"/>
              <w:rPr>
                <w:rFonts w:ascii="仿宋" w:eastAsia="仿宋" w:hAnsi="仿宋" w:cs="宋体"/>
                <w:color w:val="000000"/>
                <w:kern w:val="0"/>
                <w:szCs w:val="21"/>
              </w:rPr>
            </w:pPr>
          </w:p>
        </w:tc>
        <w:tc>
          <w:tcPr>
            <w:tcW w:w="4680" w:type="dxa"/>
            <w:tcBorders>
              <w:top w:val="single" w:sz="8" w:space="0" w:color="auto"/>
              <w:left w:val="nil"/>
              <w:bottom w:val="single" w:sz="4" w:space="0" w:color="auto"/>
              <w:right w:val="single" w:sz="4" w:space="0" w:color="auto"/>
            </w:tcBorders>
            <w:shd w:val="clear" w:color="000000" w:fill="FFFFFF"/>
            <w:vAlign w:val="center"/>
          </w:tcPr>
          <w:p w:rsidR="00AC3F0F" w:rsidRPr="009D31FA" w:rsidRDefault="006C089E">
            <w:pPr>
              <w:widowControl/>
              <w:adjustRightInd w:val="0"/>
              <w:snapToGrid w:val="0"/>
              <w:jc w:val="left"/>
              <w:rPr>
                <w:rFonts w:ascii="仿宋" w:eastAsia="仿宋" w:hAnsi="仿宋" w:cs="宋体"/>
                <w:color w:val="000000"/>
                <w:kern w:val="0"/>
                <w:szCs w:val="21"/>
              </w:rPr>
            </w:pPr>
            <w:r w:rsidRPr="009D31FA">
              <w:rPr>
                <w:rFonts w:ascii="仿宋" w:eastAsia="仿宋" w:hAnsi="仿宋" w:cs="宋体" w:hint="eastAsia"/>
                <w:color w:val="000000"/>
                <w:kern w:val="0"/>
                <w:szCs w:val="21"/>
              </w:rPr>
              <w:t>是否免收医保POS收单业务、银联POS收单业务、微信收单业务、支付宝收单业务共4项业务的机具费及手续费等费用</w:t>
            </w:r>
          </w:p>
        </w:tc>
        <w:tc>
          <w:tcPr>
            <w:tcW w:w="3045" w:type="dxa"/>
            <w:tcBorders>
              <w:top w:val="single" w:sz="8" w:space="0" w:color="auto"/>
              <w:left w:val="nil"/>
              <w:bottom w:val="single" w:sz="4" w:space="0" w:color="auto"/>
              <w:right w:val="single" w:sz="4" w:space="0" w:color="auto"/>
            </w:tcBorders>
            <w:shd w:val="clear" w:color="000000" w:fill="FFFFFF"/>
            <w:vAlign w:val="center"/>
          </w:tcPr>
          <w:p w:rsidR="00AC3F0F" w:rsidRPr="009D31FA" w:rsidRDefault="006C089E">
            <w:pPr>
              <w:widowControl/>
              <w:adjustRightInd w:val="0"/>
              <w:snapToGrid w:val="0"/>
              <w:jc w:val="left"/>
              <w:rPr>
                <w:rFonts w:ascii="仿宋" w:eastAsia="仿宋" w:hAnsi="仿宋" w:cs="宋体"/>
                <w:color w:val="000000"/>
                <w:kern w:val="0"/>
                <w:szCs w:val="21"/>
              </w:rPr>
            </w:pPr>
            <w:r w:rsidRPr="009D31FA">
              <w:rPr>
                <w:rFonts w:ascii="仿宋" w:eastAsia="仿宋" w:hAnsi="仿宋" w:cs="宋体" w:hint="eastAsia"/>
                <w:color w:val="000000"/>
                <w:kern w:val="0"/>
                <w:szCs w:val="21"/>
              </w:rPr>
              <w:t>满分为</w:t>
            </w:r>
            <w:r w:rsidR="00877C2B" w:rsidRPr="009D31FA">
              <w:rPr>
                <w:rFonts w:ascii="仿宋" w:eastAsia="仿宋" w:hAnsi="仿宋" w:cs="宋体" w:hint="eastAsia"/>
                <w:color w:val="000000"/>
                <w:kern w:val="0"/>
                <w:szCs w:val="21"/>
              </w:rPr>
              <w:t>2</w:t>
            </w:r>
            <w:r w:rsidRPr="009D31FA">
              <w:rPr>
                <w:rFonts w:ascii="仿宋" w:eastAsia="仿宋" w:hAnsi="仿宋" w:cs="宋体" w:hint="eastAsia"/>
                <w:color w:val="000000"/>
                <w:kern w:val="0"/>
                <w:szCs w:val="21"/>
              </w:rPr>
              <w:t>0分。其中：</w:t>
            </w:r>
            <w:r w:rsidRPr="009D31FA">
              <w:rPr>
                <w:rFonts w:ascii="仿宋" w:eastAsia="仿宋" w:hAnsi="仿宋" w:cs="宋体" w:hint="eastAsia"/>
                <w:color w:val="000000"/>
                <w:kern w:val="0"/>
                <w:szCs w:val="21"/>
              </w:rPr>
              <w:br/>
              <w:t>全部免收的得</w:t>
            </w:r>
            <w:r w:rsidR="00877C2B" w:rsidRPr="009D31FA">
              <w:rPr>
                <w:rFonts w:ascii="仿宋" w:eastAsia="仿宋" w:hAnsi="仿宋" w:cs="宋体" w:hint="eastAsia"/>
                <w:color w:val="000000"/>
                <w:kern w:val="0"/>
                <w:szCs w:val="21"/>
              </w:rPr>
              <w:t>2</w:t>
            </w:r>
            <w:r w:rsidRPr="009D31FA">
              <w:rPr>
                <w:rFonts w:ascii="仿宋" w:eastAsia="仿宋" w:hAnsi="仿宋" w:cs="宋体" w:hint="eastAsia"/>
                <w:color w:val="000000"/>
                <w:kern w:val="0"/>
                <w:szCs w:val="21"/>
              </w:rPr>
              <w:t>0分；</w:t>
            </w:r>
            <w:r w:rsidRPr="009D31FA">
              <w:rPr>
                <w:rFonts w:ascii="仿宋" w:eastAsia="仿宋" w:hAnsi="仿宋" w:cs="宋体" w:hint="eastAsia"/>
                <w:color w:val="000000"/>
                <w:kern w:val="0"/>
                <w:szCs w:val="21"/>
              </w:rPr>
              <w:br/>
              <w:t>免收3项业务得分</w:t>
            </w:r>
            <w:r w:rsidR="00877C2B" w:rsidRPr="009D31FA">
              <w:rPr>
                <w:rFonts w:ascii="仿宋" w:eastAsia="仿宋" w:hAnsi="仿宋" w:cs="宋体" w:hint="eastAsia"/>
                <w:color w:val="000000"/>
                <w:kern w:val="0"/>
                <w:szCs w:val="21"/>
              </w:rPr>
              <w:t>16</w:t>
            </w:r>
            <w:r w:rsidRPr="009D31FA">
              <w:rPr>
                <w:rFonts w:ascii="仿宋" w:eastAsia="仿宋" w:hAnsi="仿宋" w:cs="宋体" w:hint="eastAsia"/>
                <w:color w:val="000000"/>
                <w:kern w:val="0"/>
                <w:szCs w:val="21"/>
              </w:rPr>
              <w:t>分；</w:t>
            </w:r>
            <w:r w:rsidRPr="009D31FA">
              <w:rPr>
                <w:rFonts w:ascii="仿宋" w:eastAsia="仿宋" w:hAnsi="仿宋" w:cs="宋体" w:hint="eastAsia"/>
                <w:color w:val="000000"/>
                <w:kern w:val="0"/>
                <w:szCs w:val="21"/>
              </w:rPr>
              <w:br/>
              <w:t>免收2项业务得分</w:t>
            </w:r>
            <w:r w:rsidR="00877C2B" w:rsidRPr="009D31FA">
              <w:rPr>
                <w:rFonts w:ascii="仿宋" w:eastAsia="仿宋" w:hAnsi="仿宋" w:cs="宋体" w:hint="eastAsia"/>
                <w:color w:val="000000"/>
                <w:kern w:val="0"/>
                <w:szCs w:val="21"/>
              </w:rPr>
              <w:t>10</w:t>
            </w:r>
            <w:r w:rsidRPr="009D31FA">
              <w:rPr>
                <w:rFonts w:ascii="仿宋" w:eastAsia="仿宋" w:hAnsi="仿宋" w:cs="宋体" w:hint="eastAsia"/>
                <w:color w:val="000000"/>
                <w:kern w:val="0"/>
                <w:szCs w:val="21"/>
              </w:rPr>
              <w:t>分；</w:t>
            </w:r>
            <w:r w:rsidRPr="009D31FA">
              <w:rPr>
                <w:rFonts w:ascii="仿宋" w:eastAsia="仿宋" w:hAnsi="仿宋" w:cs="宋体" w:hint="eastAsia"/>
                <w:color w:val="000000"/>
                <w:kern w:val="0"/>
                <w:szCs w:val="21"/>
              </w:rPr>
              <w:br/>
              <w:t>免收1项业务得分</w:t>
            </w:r>
            <w:r w:rsidR="00877C2B" w:rsidRPr="009D31FA">
              <w:rPr>
                <w:rFonts w:ascii="仿宋" w:eastAsia="仿宋" w:hAnsi="仿宋" w:cs="宋体" w:hint="eastAsia"/>
                <w:color w:val="000000"/>
                <w:kern w:val="0"/>
                <w:szCs w:val="21"/>
              </w:rPr>
              <w:t>4</w:t>
            </w:r>
            <w:r w:rsidRPr="009D31FA">
              <w:rPr>
                <w:rFonts w:ascii="仿宋" w:eastAsia="仿宋" w:hAnsi="仿宋" w:cs="宋体" w:hint="eastAsia"/>
                <w:color w:val="000000"/>
                <w:kern w:val="0"/>
                <w:szCs w:val="21"/>
              </w:rPr>
              <w:t>分；</w:t>
            </w:r>
            <w:r w:rsidRPr="009D31FA">
              <w:rPr>
                <w:rFonts w:ascii="仿宋" w:eastAsia="仿宋" w:hAnsi="仿宋" w:cs="宋体" w:hint="eastAsia"/>
                <w:color w:val="000000"/>
                <w:kern w:val="0"/>
                <w:szCs w:val="21"/>
              </w:rPr>
              <w:br/>
              <w:t>不减免的不得分。</w:t>
            </w:r>
          </w:p>
        </w:tc>
        <w:tc>
          <w:tcPr>
            <w:tcW w:w="840" w:type="dxa"/>
            <w:tcBorders>
              <w:top w:val="nil"/>
              <w:left w:val="nil"/>
              <w:bottom w:val="single" w:sz="4" w:space="0" w:color="auto"/>
              <w:right w:val="single" w:sz="8" w:space="0" w:color="auto"/>
            </w:tcBorders>
            <w:shd w:val="clear" w:color="000000" w:fill="FFFFFF"/>
            <w:vAlign w:val="center"/>
          </w:tcPr>
          <w:p w:rsidR="00AC3F0F" w:rsidRPr="00176C95" w:rsidRDefault="00AC3F0F">
            <w:pPr>
              <w:widowControl/>
              <w:adjustRightInd w:val="0"/>
              <w:snapToGrid w:val="0"/>
              <w:jc w:val="center"/>
              <w:rPr>
                <w:rFonts w:ascii="仿宋" w:eastAsia="仿宋" w:hAnsi="仿宋" w:cs="宋体"/>
                <w:color w:val="000000"/>
                <w:kern w:val="0"/>
                <w:szCs w:val="21"/>
              </w:rPr>
            </w:pPr>
          </w:p>
        </w:tc>
        <w:tc>
          <w:tcPr>
            <w:tcW w:w="962" w:type="dxa"/>
            <w:tcBorders>
              <w:top w:val="nil"/>
              <w:left w:val="nil"/>
              <w:bottom w:val="single" w:sz="4" w:space="0" w:color="auto"/>
              <w:right w:val="single" w:sz="8" w:space="0" w:color="auto"/>
            </w:tcBorders>
            <w:shd w:val="clear" w:color="000000" w:fill="FFFFFF"/>
            <w:vAlign w:val="center"/>
          </w:tcPr>
          <w:p w:rsidR="00AC3F0F" w:rsidRPr="00176C95" w:rsidRDefault="00AC3F0F">
            <w:pPr>
              <w:widowControl/>
              <w:adjustRightInd w:val="0"/>
              <w:snapToGrid w:val="0"/>
              <w:jc w:val="center"/>
              <w:rPr>
                <w:rFonts w:ascii="仿宋" w:eastAsia="仿宋" w:hAnsi="仿宋" w:cs="宋体"/>
                <w:color w:val="000000"/>
                <w:kern w:val="0"/>
                <w:szCs w:val="21"/>
              </w:rPr>
            </w:pPr>
          </w:p>
        </w:tc>
      </w:tr>
      <w:tr w:rsidR="00AC3F0F" w:rsidRPr="00176C95">
        <w:trPr>
          <w:trHeight w:val="855"/>
        </w:trPr>
        <w:tc>
          <w:tcPr>
            <w:tcW w:w="755" w:type="dxa"/>
            <w:vMerge/>
            <w:tcBorders>
              <w:left w:val="single" w:sz="8" w:space="0" w:color="auto"/>
              <w:right w:val="single" w:sz="4" w:space="0" w:color="auto"/>
            </w:tcBorders>
            <w:vAlign w:val="center"/>
          </w:tcPr>
          <w:p w:rsidR="00AC3F0F" w:rsidRPr="009D31FA" w:rsidRDefault="00AC3F0F">
            <w:pPr>
              <w:widowControl/>
              <w:adjustRightInd w:val="0"/>
              <w:snapToGrid w:val="0"/>
              <w:jc w:val="left"/>
              <w:rPr>
                <w:rFonts w:ascii="仿宋" w:eastAsia="仿宋" w:hAnsi="仿宋" w:cs="宋体"/>
                <w:color w:val="000000"/>
                <w:kern w:val="0"/>
                <w:szCs w:val="21"/>
              </w:rPr>
            </w:pPr>
          </w:p>
        </w:tc>
        <w:tc>
          <w:tcPr>
            <w:tcW w:w="4680" w:type="dxa"/>
            <w:tcBorders>
              <w:top w:val="nil"/>
              <w:left w:val="nil"/>
              <w:bottom w:val="single" w:sz="4" w:space="0" w:color="auto"/>
              <w:right w:val="single" w:sz="4" w:space="0" w:color="auto"/>
            </w:tcBorders>
            <w:shd w:val="clear" w:color="000000" w:fill="FFFFFF"/>
            <w:vAlign w:val="center"/>
          </w:tcPr>
          <w:p w:rsidR="00AC3F0F" w:rsidRPr="009D31FA" w:rsidRDefault="006C089E">
            <w:pPr>
              <w:widowControl/>
              <w:adjustRightInd w:val="0"/>
              <w:snapToGrid w:val="0"/>
              <w:jc w:val="left"/>
              <w:rPr>
                <w:rFonts w:ascii="仿宋" w:eastAsia="仿宋" w:hAnsi="仿宋" w:cs="宋体"/>
                <w:color w:val="000000"/>
                <w:kern w:val="0"/>
                <w:szCs w:val="21"/>
              </w:rPr>
            </w:pPr>
            <w:r w:rsidRPr="009D31FA">
              <w:rPr>
                <w:rFonts w:ascii="仿宋" w:eastAsia="仿宋" w:hAnsi="仿宋" w:cs="宋体" w:hint="eastAsia"/>
                <w:color w:val="000000"/>
                <w:kern w:val="0"/>
                <w:szCs w:val="21"/>
              </w:rPr>
              <w:t>是否免收开户费用、本行全渠道资金汇划费用、账户管理费、结算产品年费等全部账户相关费用。</w:t>
            </w:r>
          </w:p>
        </w:tc>
        <w:tc>
          <w:tcPr>
            <w:tcW w:w="3045" w:type="dxa"/>
            <w:tcBorders>
              <w:top w:val="nil"/>
              <w:left w:val="nil"/>
              <w:bottom w:val="single" w:sz="4" w:space="0" w:color="auto"/>
              <w:right w:val="single" w:sz="4" w:space="0" w:color="auto"/>
            </w:tcBorders>
            <w:shd w:val="clear" w:color="000000" w:fill="FFFFFF"/>
            <w:vAlign w:val="center"/>
          </w:tcPr>
          <w:p w:rsidR="00AC3F0F" w:rsidRPr="009D31FA" w:rsidRDefault="006C089E">
            <w:pPr>
              <w:widowControl/>
              <w:adjustRightInd w:val="0"/>
              <w:snapToGrid w:val="0"/>
              <w:jc w:val="left"/>
              <w:rPr>
                <w:rFonts w:ascii="仿宋" w:eastAsia="仿宋" w:hAnsi="仿宋" w:cs="宋体"/>
                <w:color w:val="000000"/>
                <w:kern w:val="0"/>
                <w:szCs w:val="21"/>
              </w:rPr>
            </w:pPr>
            <w:r w:rsidRPr="009D31FA">
              <w:rPr>
                <w:rFonts w:ascii="仿宋" w:eastAsia="仿宋" w:hAnsi="仿宋" w:cs="宋体" w:hint="eastAsia"/>
                <w:color w:val="000000"/>
                <w:kern w:val="0"/>
                <w:szCs w:val="21"/>
              </w:rPr>
              <w:t>满分为15分。其中：</w:t>
            </w:r>
            <w:r w:rsidRPr="009D31FA">
              <w:rPr>
                <w:rFonts w:ascii="仿宋" w:eastAsia="仿宋" w:hAnsi="仿宋" w:cs="宋体" w:hint="eastAsia"/>
                <w:color w:val="000000"/>
                <w:kern w:val="0"/>
                <w:szCs w:val="21"/>
              </w:rPr>
              <w:br/>
              <w:t>全部免收的得15分；</w:t>
            </w:r>
            <w:r w:rsidRPr="009D31FA">
              <w:rPr>
                <w:rFonts w:ascii="仿宋" w:eastAsia="仿宋" w:hAnsi="仿宋" w:cs="宋体" w:hint="eastAsia"/>
                <w:color w:val="000000"/>
                <w:kern w:val="0"/>
                <w:szCs w:val="21"/>
              </w:rPr>
              <w:br/>
              <w:t>不减免的不得分。</w:t>
            </w:r>
          </w:p>
        </w:tc>
        <w:tc>
          <w:tcPr>
            <w:tcW w:w="840" w:type="dxa"/>
            <w:tcBorders>
              <w:top w:val="nil"/>
              <w:left w:val="nil"/>
              <w:bottom w:val="single" w:sz="4" w:space="0" w:color="auto"/>
              <w:right w:val="single" w:sz="8" w:space="0" w:color="auto"/>
            </w:tcBorders>
            <w:shd w:val="clear" w:color="000000" w:fill="FFFFFF"/>
            <w:vAlign w:val="center"/>
          </w:tcPr>
          <w:p w:rsidR="00AC3F0F" w:rsidRPr="00176C95" w:rsidRDefault="00AC3F0F">
            <w:pPr>
              <w:widowControl/>
              <w:adjustRightInd w:val="0"/>
              <w:snapToGrid w:val="0"/>
              <w:jc w:val="center"/>
              <w:rPr>
                <w:rFonts w:ascii="仿宋" w:eastAsia="仿宋" w:hAnsi="仿宋" w:cs="宋体"/>
                <w:color w:val="000000"/>
                <w:kern w:val="0"/>
                <w:szCs w:val="21"/>
              </w:rPr>
            </w:pPr>
          </w:p>
        </w:tc>
        <w:tc>
          <w:tcPr>
            <w:tcW w:w="962" w:type="dxa"/>
            <w:tcBorders>
              <w:top w:val="nil"/>
              <w:left w:val="nil"/>
              <w:bottom w:val="single" w:sz="4" w:space="0" w:color="auto"/>
              <w:right w:val="single" w:sz="8" w:space="0" w:color="auto"/>
            </w:tcBorders>
            <w:shd w:val="clear" w:color="000000" w:fill="FFFFFF"/>
            <w:vAlign w:val="center"/>
          </w:tcPr>
          <w:p w:rsidR="00AC3F0F" w:rsidRPr="00176C95" w:rsidRDefault="00AC3F0F">
            <w:pPr>
              <w:widowControl/>
              <w:adjustRightInd w:val="0"/>
              <w:snapToGrid w:val="0"/>
              <w:jc w:val="center"/>
              <w:rPr>
                <w:rFonts w:ascii="仿宋" w:eastAsia="仿宋" w:hAnsi="仿宋" w:cs="宋体"/>
                <w:color w:val="000000"/>
                <w:kern w:val="0"/>
                <w:szCs w:val="21"/>
              </w:rPr>
            </w:pPr>
          </w:p>
        </w:tc>
      </w:tr>
      <w:tr w:rsidR="0094647B" w:rsidRPr="00176C95">
        <w:trPr>
          <w:trHeight w:val="1040"/>
        </w:trPr>
        <w:tc>
          <w:tcPr>
            <w:tcW w:w="755" w:type="dxa"/>
            <w:vMerge/>
            <w:tcBorders>
              <w:left w:val="single" w:sz="8" w:space="0" w:color="auto"/>
              <w:bottom w:val="single" w:sz="4" w:space="0" w:color="auto"/>
              <w:right w:val="single" w:sz="4" w:space="0" w:color="auto"/>
            </w:tcBorders>
            <w:vAlign w:val="center"/>
          </w:tcPr>
          <w:p w:rsidR="0094647B" w:rsidRPr="009D31FA" w:rsidRDefault="0094647B">
            <w:pPr>
              <w:widowControl/>
              <w:adjustRightInd w:val="0"/>
              <w:snapToGrid w:val="0"/>
              <w:jc w:val="left"/>
              <w:rPr>
                <w:rFonts w:ascii="仿宋" w:eastAsia="仿宋" w:hAnsi="仿宋" w:cs="宋体"/>
                <w:color w:val="000000"/>
                <w:kern w:val="0"/>
                <w:szCs w:val="21"/>
              </w:rPr>
            </w:pPr>
          </w:p>
        </w:tc>
        <w:tc>
          <w:tcPr>
            <w:tcW w:w="4680" w:type="dxa"/>
            <w:tcBorders>
              <w:top w:val="nil"/>
              <w:left w:val="nil"/>
              <w:bottom w:val="single" w:sz="4" w:space="0" w:color="auto"/>
              <w:right w:val="single" w:sz="4" w:space="0" w:color="auto"/>
            </w:tcBorders>
            <w:shd w:val="clear" w:color="000000" w:fill="FFFFFF"/>
            <w:vAlign w:val="center"/>
          </w:tcPr>
          <w:p w:rsidR="0094647B" w:rsidRPr="009D31FA" w:rsidRDefault="0094647B" w:rsidP="00052496">
            <w:pPr>
              <w:widowControl/>
              <w:adjustRightInd w:val="0"/>
              <w:snapToGrid w:val="0"/>
              <w:jc w:val="left"/>
              <w:rPr>
                <w:rFonts w:ascii="仿宋" w:eastAsia="仿宋" w:hAnsi="仿宋" w:cs="宋体"/>
                <w:color w:val="000000"/>
                <w:kern w:val="0"/>
                <w:szCs w:val="21"/>
              </w:rPr>
            </w:pPr>
            <w:r w:rsidRPr="009D31FA">
              <w:rPr>
                <w:rFonts w:ascii="仿宋" w:eastAsia="仿宋" w:hAnsi="仿宋" w:cs="宋体" w:hint="eastAsia"/>
                <w:color w:val="000000"/>
                <w:kern w:val="0"/>
                <w:szCs w:val="21"/>
              </w:rPr>
              <w:t>是否提供上门服务情况</w:t>
            </w:r>
          </w:p>
        </w:tc>
        <w:tc>
          <w:tcPr>
            <w:tcW w:w="3045" w:type="dxa"/>
            <w:tcBorders>
              <w:top w:val="nil"/>
              <w:left w:val="nil"/>
              <w:bottom w:val="single" w:sz="4" w:space="0" w:color="auto"/>
              <w:right w:val="single" w:sz="4" w:space="0" w:color="auto"/>
            </w:tcBorders>
            <w:shd w:val="clear" w:color="000000" w:fill="FFFFFF"/>
            <w:vAlign w:val="center"/>
          </w:tcPr>
          <w:p w:rsidR="0094647B" w:rsidRPr="009D31FA" w:rsidRDefault="0094647B" w:rsidP="00052496">
            <w:pPr>
              <w:widowControl/>
              <w:adjustRightInd w:val="0"/>
              <w:snapToGrid w:val="0"/>
              <w:jc w:val="left"/>
              <w:rPr>
                <w:rFonts w:ascii="仿宋" w:eastAsia="仿宋" w:hAnsi="仿宋" w:cs="宋体"/>
                <w:color w:val="000000"/>
                <w:kern w:val="0"/>
                <w:szCs w:val="21"/>
              </w:rPr>
            </w:pPr>
            <w:r w:rsidRPr="009D31FA">
              <w:rPr>
                <w:rFonts w:ascii="仿宋" w:eastAsia="仿宋" w:hAnsi="仿宋" w:cs="宋体" w:hint="eastAsia"/>
                <w:color w:val="000000"/>
                <w:kern w:val="0"/>
                <w:szCs w:val="21"/>
              </w:rPr>
              <w:t>满分为15分，其中：</w:t>
            </w:r>
            <w:r w:rsidRPr="009D31FA">
              <w:rPr>
                <w:rFonts w:ascii="仿宋" w:eastAsia="仿宋" w:hAnsi="仿宋" w:cs="宋体" w:hint="eastAsia"/>
                <w:color w:val="000000"/>
                <w:kern w:val="0"/>
                <w:szCs w:val="21"/>
              </w:rPr>
              <w:br/>
              <w:t>提供上门服务得15分</w:t>
            </w:r>
            <w:r w:rsidR="003E0A24" w:rsidRPr="009D31FA">
              <w:rPr>
                <w:rFonts w:ascii="仿宋" w:eastAsia="仿宋" w:hAnsi="仿宋" w:cs="宋体" w:hint="eastAsia"/>
                <w:color w:val="000000"/>
                <w:kern w:val="0"/>
                <w:szCs w:val="21"/>
              </w:rPr>
              <w:t>；</w:t>
            </w:r>
            <w:r w:rsidRPr="009D31FA">
              <w:rPr>
                <w:rFonts w:ascii="仿宋" w:eastAsia="仿宋" w:hAnsi="仿宋" w:cs="宋体" w:hint="eastAsia"/>
                <w:color w:val="000000"/>
                <w:kern w:val="0"/>
                <w:szCs w:val="21"/>
              </w:rPr>
              <w:br/>
              <w:t>不提供上门服务不得分</w:t>
            </w:r>
          </w:p>
        </w:tc>
        <w:tc>
          <w:tcPr>
            <w:tcW w:w="840" w:type="dxa"/>
            <w:tcBorders>
              <w:top w:val="nil"/>
              <w:left w:val="nil"/>
              <w:bottom w:val="single" w:sz="4" w:space="0" w:color="auto"/>
              <w:right w:val="single" w:sz="8" w:space="0" w:color="auto"/>
            </w:tcBorders>
            <w:shd w:val="clear" w:color="000000" w:fill="FFFFFF"/>
            <w:vAlign w:val="center"/>
          </w:tcPr>
          <w:p w:rsidR="0094647B" w:rsidRPr="00176C95" w:rsidRDefault="0094647B">
            <w:pPr>
              <w:widowControl/>
              <w:adjustRightInd w:val="0"/>
              <w:snapToGrid w:val="0"/>
              <w:jc w:val="center"/>
              <w:rPr>
                <w:rFonts w:ascii="仿宋" w:eastAsia="仿宋" w:hAnsi="仿宋" w:cs="宋体"/>
                <w:color w:val="000000"/>
                <w:kern w:val="0"/>
                <w:szCs w:val="21"/>
              </w:rPr>
            </w:pPr>
          </w:p>
        </w:tc>
        <w:tc>
          <w:tcPr>
            <w:tcW w:w="962" w:type="dxa"/>
            <w:tcBorders>
              <w:top w:val="nil"/>
              <w:left w:val="nil"/>
              <w:bottom w:val="single" w:sz="4" w:space="0" w:color="auto"/>
              <w:right w:val="single" w:sz="8" w:space="0" w:color="auto"/>
            </w:tcBorders>
            <w:shd w:val="clear" w:color="000000" w:fill="FFFFFF"/>
            <w:vAlign w:val="center"/>
          </w:tcPr>
          <w:p w:rsidR="0094647B" w:rsidRPr="00176C95" w:rsidRDefault="0094647B">
            <w:pPr>
              <w:widowControl/>
              <w:adjustRightInd w:val="0"/>
              <w:snapToGrid w:val="0"/>
              <w:jc w:val="center"/>
              <w:rPr>
                <w:rFonts w:ascii="仿宋" w:eastAsia="仿宋" w:hAnsi="仿宋" w:cs="宋体"/>
                <w:color w:val="000000"/>
                <w:kern w:val="0"/>
                <w:szCs w:val="21"/>
              </w:rPr>
            </w:pPr>
          </w:p>
        </w:tc>
      </w:tr>
      <w:tr w:rsidR="003E0A24" w:rsidRPr="00176C95" w:rsidTr="009D31FA">
        <w:trPr>
          <w:trHeight w:val="1340"/>
        </w:trPr>
        <w:tc>
          <w:tcPr>
            <w:tcW w:w="755" w:type="dxa"/>
            <w:vMerge/>
            <w:tcBorders>
              <w:left w:val="single" w:sz="8" w:space="0" w:color="auto"/>
              <w:bottom w:val="single" w:sz="4" w:space="0" w:color="auto"/>
              <w:right w:val="single" w:sz="4" w:space="0" w:color="auto"/>
            </w:tcBorders>
            <w:vAlign w:val="center"/>
          </w:tcPr>
          <w:p w:rsidR="003E0A24" w:rsidRPr="009D31FA" w:rsidRDefault="003E0A24">
            <w:pPr>
              <w:widowControl/>
              <w:adjustRightInd w:val="0"/>
              <w:snapToGrid w:val="0"/>
              <w:jc w:val="left"/>
              <w:rPr>
                <w:rFonts w:ascii="仿宋" w:eastAsia="仿宋" w:hAnsi="仿宋" w:cs="宋体"/>
                <w:color w:val="000000"/>
                <w:kern w:val="0"/>
                <w:szCs w:val="21"/>
              </w:rPr>
            </w:pPr>
          </w:p>
        </w:tc>
        <w:tc>
          <w:tcPr>
            <w:tcW w:w="4680" w:type="dxa"/>
            <w:tcBorders>
              <w:top w:val="nil"/>
              <w:left w:val="nil"/>
              <w:bottom w:val="single" w:sz="4" w:space="0" w:color="auto"/>
              <w:right w:val="single" w:sz="4" w:space="0" w:color="auto"/>
            </w:tcBorders>
            <w:shd w:val="clear" w:color="000000" w:fill="FFFFFF"/>
            <w:vAlign w:val="center"/>
          </w:tcPr>
          <w:p w:rsidR="003E0A24" w:rsidRPr="009D31FA" w:rsidRDefault="003E0A24" w:rsidP="003E0A24">
            <w:pPr>
              <w:widowControl/>
              <w:adjustRightInd w:val="0"/>
              <w:snapToGrid w:val="0"/>
              <w:jc w:val="left"/>
              <w:rPr>
                <w:rFonts w:ascii="仿宋" w:eastAsia="仿宋" w:hAnsi="仿宋" w:cs="宋体"/>
                <w:color w:val="000000"/>
                <w:kern w:val="0"/>
                <w:szCs w:val="21"/>
              </w:rPr>
            </w:pPr>
            <w:r w:rsidRPr="009D31FA">
              <w:rPr>
                <w:rFonts w:ascii="仿宋" w:eastAsia="仿宋" w:hAnsi="仿宋" w:cs="宋体" w:hint="eastAsia"/>
                <w:color w:val="000000"/>
                <w:kern w:val="0"/>
                <w:szCs w:val="21"/>
              </w:rPr>
              <w:t>银行实际服务网点距离医院民航院区远近情况</w:t>
            </w:r>
          </w:p>
        </w:tc>
        <w:tc>
          <w:tcPr>
            <w:tcW w:w="3045" w:type="dxa"/>
            <w:tcBorders>
              <w:top w:val="nil"/>
              <w:left w:val="nil"/>
              <w:bottom w:val="single" w:sz="4" w:space="0" w:color="auto"/>
              <w:right w:val="single" w:sz="4" w:space="0" w:color="auto"/>
            </w:tcBorders>
            <w:shd w:val="clear" w:color="000000" w:fill="FFFFFF"/>
            <w:vAlign w:val="center"/>
          </w:tcPr>
          <w:p w:rsidR="003E0A24" w:rsidRPr="009D31FA" w:rsidRDefault="003E0A24" w:rsidP="00052496">
            <w:pPr>
              <w:widowControl/>
              <w:adjustRightInd w:val="0"/>
              <w:snapToGrid w:val="0"/>
              <w:jc w:val="left"/>
              <w:rPr>
                <w:rFonts w:ascii="仿宋" w:eastAsia="仿宋" w:hAnsi="仿宋" w:cs="宋体"/>
                <w:color w:val="000000"/>
                <w:kern w:val="0"/>
                <w:szCs w:val="21"/>
              </w:rPr>
            </w:pPr>
            <w:r w:rsidRPr="009D31FA">
              <w:rPr>
                <w:rFonts w:ascii="仿宋" w:eastAsia="仿宋" w:hAnsi="仿宋" w:cs="宋体" w:hint="eastAsia"/>
                <w:color w:val="000000"/>
                <w:kern w:val="0"/>
                <w:szCs w:val="21"/>
              </w:rPr>
              <w:t>满分为10分，其中：</w:t>
            </w:r>
            <w:r w:rsidRPr="009D31FA">
              <w:rPr>
                <w:rFonts w:ascii="仿宋" w:eastAsia="仿宋" w:hAnsi="仿宋" w:cs="宋体" w:hint="eastAsia"/>
                <w:color w:val="000000"/>
                <w:kern w:val="0"/>
                <w:szCs w:val="21"/>
              </w:rPr>
              <w:br/>
              <w:t>银行服务网点距离民航院区1KM以内（含1KM）得10分</w:t>
            </w:r>
            <w:r w:rsidR="000353F7" w:rsidRPr="009D31FA">
              <w:rPr>
                <w:rFonts w:ascii="仿宋" w:eastAsia="仿宋" w:hAnsi="仿宋" w:cs="宋体" w:hint="eastAsia"/>
                <w:color w:val="000000"/>
                <w:kern w:val="0"/>
                <w:szCs w:val="21"/>
              </w:rPr>
              <w:t>；</w:t>
            </w:r>
            <w:r w:rsidRPr="009D31FA">
              <w:rPr>
                <w:rFonts w:ascii="仿宋" w:eastAsia="仿宋" w:hAnsi="仿宋" w:cs="宋体" w:hint="eastAsia"/>
                <w:color w:val="000000"/>
                <w:kern w:val="0"/>
                <w:szCs w:val="21"/>
              </w:rPr>
              <w:br/>
              <w:t>银行服务网点距离民航院区1KM-2KM（含2KM）得</w:t>
            </w:r>
            <w:r w:rsidR="00E81B61" w:rsidRPr="009D31FA">
              <w:rPr>
                <w:rFonts w:ascii="仿宋" w:eastAsia="仿宋" w:hAnsi="仿宋" w:cs="宋体" w:hint="eastAsia"/>
                <w:color w:val="000000"/>
                <w:kern w:val="0"/>
                <w:szCs w:val="21"/>
              </w:rPr>
              <w:t>5</w:t>
            </w:r>
            <w:r w:rsidRPr="009D31FA">
              <w:rPr>
                <w:rFonts w:ascii="仿宋" w:eastAsia="仿宋" w:hAnsi="仿宋" w:cs="宋体" w:hint="eastAsia"/>
                <w:color w:val="000000"/>
                <w:kern w:val="0"/>
                <w:szCs w:val="21"/>
              </w:rPr>
              <w:t>分；</w:t>
            </w:r>
          </w:p>
          <w:p w:rsidR="003E0A24" w:rsidRPr="009D31FA" w:rsidRDefault="003E0A24" w:rsidP="003E0A24">
            <w:pPr>
              <w:widowControl/>
              <w:adjustRightInd w:val="0"/>
              <w:snapToGrid w:val="0"/>
              <w:jc w:val="left"/>
              <w:rPr>
                <w:rFonts w:ascii="仿宋" w:eastAsia="仿宋" w:hAnsi="仿宋" w:cs="宋体"/>
                <w:color w:val="000000"/>
                <w:kern w:val="0"/>
                <w:szCs w:val="21"/>
              </w:rPr>
            </w:pPr>
            <w:r w:rsidRPr="009D31FA">
              <w:rPr>
                <w:rFonts w:ascii="仿宋" w:eastAsia="仿宋" w:hAnsi="仿宋" w:cs="宋体" w:hint="eastAsia"/>
                <w:color w:val="000000"/>
                <w:kern w:val="0"/>
                <w:szCs w:val="21"/>
              </w:rPr>
              <w:t>银行服务网点距离民航院区2KM以上不得分</w:t>
            </w:r>
          </w:p>
        </w:tc>
        <w:tc>
          <w:tcPr>
            <w:tcW w:w="840" w:type="dxa"/>
            <w:tcBorders>
              <w:top w:val="nil"/>
              <w:left w:val="nil"/>
              <w:bottom w:val="single" w:sz="4" w:space="0" w:color="auto"/>
              <w:right w:val="single" w:sz="8" w:space="0" w:color="auto"/>
            </w:tcBorders>
            <w:shd w:val="clear" w:color="000000" w:fill="FFFFFF"/>
            <w:vAlign w:val="center"/>
          </w:tcPr>
          <w:p w:rsidR="003E0A24" w:rsidRPr="00176C95" w:rsidRDefault="003E0A24">
            <w:pPr>
              <w:widowControl/>
              <w:adjustRightInd w:val="0"/>
              <w:snapToGrid w:val="0"/>
              <w:jc w:val="center"/>
              <w:rPr>
                <w:rFonts w:ascii="仿宋" w:eastAsia="仿宋" w:hAnsi="仿宋" w:cs="宋体"/>
                <w:color w:val="000000"/>
                <w:kern w:val="0"/>
                <w:szCs w:val="21"/>
              </w:rPr>
            </w:pPr>
          </w:p>
        </w:tc>
        <w:tc>
          <w:tcPr>
            <w:tcW w:w="962" w:type="dxa"/>
            <w:tcBorders>
              <w:top w:val="nil"/>
              <w:left w:val="nil"/>
              <w:bottom w:val="single" w:sz="4" w:space="0" w:color="auto"/>
              <w:right w:val="single" w:sz="8" w:space="0" w:color="auto"/>
            </w:tcBorders>
            <w:shd w:val="clear" w:color="000000" w:fill="FFFFFF"/>
            <w:vAlign w:val="center"/>
          </w:tcPr>
          <w:p w:rsidR="003E0A24" w:rsidRPr="00176C95" w:rsidRDefault="003E0A24">
            <w:pPr>
              <w:widowControl/>
              <w:adjustRightInd w:val="0"/>
              <w:snapToGrid w:val="0"/>
              <w:jc w:val="center"/>
              <w:rPr>
                <w:rFonts w:ascii="仿宋" w:eastAsia="仿宋" w:hAnsi="仿宋" w:cs="宋体"/>
                <w:color w:val="000000"/>
                <w:kern w:val="0"/>
                <w:szCs w:val="21"/>
              </w:rPr>
            </w:pPr>
          </w:p>
        </w:tc>
      </w:tr>
      <w:tr w:rsidR="003E0A24" w:rsidRPr="00176C95">
        <w:trPr>
          <w:trHeight w:val="396"/>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0A24" w:rsidRPr="00176C95" w:rsidRDefault="003E0A24">
            <w:pPr>
              <w:widowControl/>
              <w:adjustRightInd w:val="0"/>
              <w:snapToGrid w:val="0"/>
              <w:jc w:val="center"/>
              <w:rPr>
                <w:rFonts w:ascii="仿宋" w:eastAsia="仿宋" w:hAnsi="仿宋" w:cs="宋体"/>
                <w:b/>
                <w:bCs/>
                <w:color w:val="000000"/>
                <w:kern w:val="0"/>
                <w:szCs w:val="21"/>
              </w:rPr>
            </w:pPr>
            <w:r w:rsidRPr="00176C95">
              <w:rPr>
                <w:rFonts w:ascii="仿宋" w:eastAsia="仿宋" w:hAnsi="仿宋" w:cs="宋体" w:hint="eastAsia"/>
                <w:b/>
                <w:bCs/>
                <w:color w:val="000000"/>
                <w:kern w:val="0"/>
                <w:szCs w:val="21"/>
              </w:rPr>
              <w:t>合计</w:t>
            </w:r>
          </w:p>
        </w:tc>
        <w:tc>
          <w:tcPr>
            <w:tcW w:w="4680" w:type="dxa"/>
            <w:tcBorders>
              <w:top w:val="nil"/>
              <w:left w:val="nil"/>
              <w:bottom w:val="single" w:sz="4" w:space="0" w:color="auto"/>
              <w:right w:val="single" w:sz="4" w:space="0" w:color="auto"/>
            </w:tcBorders>
            <w:shd w:val="clear" w:color="auto" w:fill="auto"/>
            <w:noWrap/>
            <w:vAlign w:val="center"/>
          </w:tcPr>
          <w:p w:rsidR="003E0A24" w:rsidRPr="00176C95" w:rsidRDefault="003E0A24">
            <w:pPr>
              <w:widowControl/>
              <w:adjustRightInd w:val="0"/>
              <w:snapToGrid w:val="0"/>
              <w:jc w:val="center"/>
              <w:rPr>
                <w:rFonts w:ascii="仿宋" w:eastAsia="仿宋" w:hAnsi="仿宋" w:cs="宋体"/>
                <w:b/>
                <w:bCs/>
                <w:color w:val="000000"/>
                <w:kern w:val="0"/>
                <w:szCs w:val="21"/>
              </w:rPr>
            </w:pPr>
          </w:p>
        </w:tc>
        <w:tc>
          <w:tcPr>
            <w:tcW w:w="3045" w:type="dxa"/>
            <w:tcBorders>
              <w:top w:val="nil"/>
              <w:left w:val="nil"/>
              <w:bottom w:val="single" w:sz="4" w:space="0" w:color="auto"/>
              <w:right w:val="single" w:sz="4" w:space="0" w:color="auto"/>
            </w:tcBorders>
            <w:shd w:val="clear" w:color="auto" w:fill="auto"/>
            <w:noWrap/>
            <w:vAlign w:val="center"/>
          </w:tcPr>
          <w:p w:rsidR="003E0A24" w:rsidRPr="00176C95" w:rsidRDefault="003E0A24">
            <w:pPr>
              <w:widowControl/>
              <w:adjustRightInd w:val="0"/>
              <w:snapToGrid w:val="0"/>
              <w:jc w:val="center"/>
              <w:rPr>
                <w:rFonts w:ascii="仿宋" w:eastAsia="仿宋" w:hAnsi="仿宋" w:cs="宋体"/>
                <w:b/>
                <w:bCs/>
                <w:color w:val="000000"/>
                <w:kern w:val="0"/>
                <w:szCs w:val="21"/>
              </w:rPr>
            </w:pPr>
            <w:r w:rsidRPr="00176C95">
              <w:rPr>
                <w:rFonts w:ascii="仿宋" w:eastAsia="仿宋" w:hAnsi="仿宋" w:cs="宋体" w:hint="eastAsia"/>
                <w:b/>
                <w:bCs/>
                <w:color w:val="000000"/>
                <w:kern w:val="0"/>
                <w:szCs w:val="21"/>
              </w:rPr>
              <w:t xml:space="preserve">100分制　</w:t>
            </w:r>
          </w:p>
        </w:tc>
        <w:tc>
          <w:tcPr>
            <w:tcW w:w="1802" w:type="dxa"/>
            <w:gridSpan w:val="2"/>
            <w:tcBorders>
              <w:top w:val="nil"/>
              <w:left w:val="nil"/>
              <w:bottom w:val="single" w:sz="4" w:space="0" w:color="auto"/>
              <w:right w:val="single" w:sz="4" w:space="0" w:color="auto"/>
            </w:tcBorders>
            <w:shd w:val="clear" w:color="auto" w:fill="auto"/>
            <w:noWrap/>
            <w:vAlign w:val="center"/>
          </w:tcPr>
          <w:p w:rsidR="003E0A24" w:rsidRPr="00176C95" w:rsidRDefault="003E0A24">
            <w:pPr>
              <w:widowControl/>
              <w:adjustRightInd w:val="0"/>
              <w:snapToGrid w:val="0"/>
              <w:jc w:val="center"/>
              <w:rPr>
                <w:rFonts w:ascii="仿宋" w:eastAsia="仿宋" w:hAnsi="仿宋" w:cs="宋体"/>
                <w:b/>
                <w:bCs/>
                <w:color w:val="000000"/>
                <w:kern w:val="0"/>
                <w:szCs w:val="21"/>
              </w:rPr>
            </w:pPr>
          </w:p>
        </w:tc>
      </w:tr>
    </w:tbl>
    <w:p w:rsidR="00AC3F0F" w:rsidRPr="00176C95" w:rsidRDefault="00AC3F0F" w:rsidP="00E81B61">
      <w:pPr>
        <w:rPr>
          <w:rFonts w:ascii="仿宋" w:eastAsia="仿宋" w:hAnsi="仿宋"/>
          <w:sz w:val="28"/>
          <w:szCs w:val="28"/>
        </w:rPr>
      </w:pPr>
    </w:p>
    <w:sectPr w:rsidR="00AC3F0F" w:rsidRPr="00176C95" w:rsidSect="000D2539">
      <w:pgSz w:w="11906" w:h="16838"/>
      <w:pgMar w:top="1134" w:right="1800" w:bottom="1134"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3146" w:rsidRDefault="00563146" w:rsidP="00A95B83">
      <w:r>
        <w:separator/>
      </w:r>
    </w:p>
  </w:endnote>
  <w:endnote w:type="continuationSeparator" w:id="1">
    <w:p w:rsidR="00563146" w:rsidRDefault="00563146" w:rsidP="00A95B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彩虹粗仿宋">
    <w:altName w:val="Arial Unicode MS"/>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3146" w:rsidRDefault="00563146" w:rsidP="00A95B83">
      <w:r>
        <w:separator/>
      </w:r>
    </w:p>
  </w:footnote>
  <w:footnote w:type="continuationSeparator" w:id="1">
    <w:p w:rsidR="00563146" w:rsidRDefault="00563146" w:rsidP="00A95B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A0090"/>
    <w:rsid w:val="000353F7"/>
    <w:rsid w:val="000430BB"/>
    <w:rsid w:val="000D2539"/>
    <w:rsid w:val="000E0122"/>
    <w:rsid w:val="00144128"/>
    <w:rsid w:val="0014653C"/>
    <w:rsid w:val="00165063"/>
    <w:rsid w:val="0016718D"/>
    <w:rsid w:val="00176C95"/>
    <w:rsid w:val="001C2D83"/>
    <w:rsid w:val="001C5B63"/>
    <w:rsid w:val="00236D97"/>
    <w:rsid w:val="00264B83"/>
    <w:rsid w:val="002C384D"/>
    <w:rsid w:val="002D77A0"/>
    <w:rsid w:val="003012E7"/>
    <w:rsid w:val="00371B93"/>
    <w:rsid w:val="00382547"/>
    <w:rsid w:val="00392ADA"/>
    <w:rsid w:val="0039720E"/>
    <w:rsid w:val="003E0A24"/>
    <w:rsid w:val="003E0E20"/>
    <w:rsid w:val="003E5900"/>
    <w:rsid w:val="003F4242"/>
    <w:rsid w:val="00412342"/>
    <w:rsid w:val="004A432D"/>
    <w:rsid w:val="004E5E97"/>
    <w:rsid w:val="004F31F0"/>
    <w:rsid w:val="005140DD"/>
    <w:rsid w:val="00514342"/>
    <w:rsid w:val="00532E00"/>
    <w:rsid w:val="0054673E"/>
    <w:rsid w:val="00555FB7"/>
    <w:rsid w:val="00563146"/>
    <w:rsid w:val="00585732"/>
    <w:rsid w:val="005A2D6B"/>
    <w:rsid w:val="006061CB"/>
    <w:rsid w:val="006705AC"/>
    <w:rsid w:val="006C089E"/>
    <w:rsid w:val="006F6340"/>
    <w:rsid w:val="00771B4C"/>
    <w:rsid w:val="00791F47"/>
    <w:rsid w:val="00791FCE"/>
    <w:rsid w:val="007C76E0"/>
    <w:rsid w:val="007D6AAA"/>
    <w:rsid w:val="00877C2B"/>
    <w:rsid w:val="008C7B36"/>
    <w:rsid w:val="008D1514"/>
    <w:rsid w:val="00916310"/>
    <w:rsid w:val="0094647B"/>
    <w:rsid w:val="00976FFA"/>
    <w:rsid w:val="009A0090"/>
    <w:rsid w:val="009B5AFD"/>
    <w:rsid w:val="009D31FA"/>
    <w:rsid w:val="00A32032"/>
    <w:rsid w:val="00A95B83"/>
    <w:rsid w:val="00AC2431"/>
    <w:rsid w:val="00AC3F0F"/>
    <w:rsid w:val="00AF32D6"/>
    <w:rsid w:val="00B102E0"/>
    <w:rsid w:val="00B31B70"/>
    <w:rsid w:val="00B532E4"/>
    <w:rsid w:val="00B64323"/>
    <w:rsid w:val="00B64CCB"/>
    <w:rsid w:val="00BA151E"/>
    <w:rsid w:val="00BC2801"/>
    <w:rsid w:val="00C22D00"/>
    <w:rsid w:val="00C725AF"/>
    <w:rsid w:val="00C769EB"/>
    <w:rsid w:val="00CB3693"/>
    <w:rsid w:val="00D06FC0"/>
    <w:rsid w:val="00D34462"/>
    <w:rsid w:val="00D77114"/>
    <w:rsid w:val="00D8664B"/>
    <w:rsid w:val="00E06E0E"/>
    <w:rsid w:val="00E81B61"/>
    <w:rsid w:val="00EF45F1"/>
    <w:rsid w:val="00EF5573"/>
    <w:rsid w:val="00F33EC3"/>
    <w:rsid w:val="00F4370A"/>
    <w:rsid w:val="00F51450"/>
    <w:rsid w:val="00F62731"/>
    <w:rsid w:val="00F950B1"/>
    <w:rsid w:val="00FB3E39"/>
    <w:rsid w:val="08312745"/>
    <w:rsid w:val="09051C46"/>
    <w:rsid w:val="09BF157F"/>
    <w:rsid w:val="0FBD4C6C"/>
    <w:rsid w:val="0FE876CB"/>
    <w:rsid w:val="12844463"/>
    <w:rsid w:val="133E3813"/>
    <w:rsid w:val="1FEA1FE4"/>
    <w:rsid w:val="23FF14C7"/>
    <w:rsid w:val="25737F95"/>
    <w:rsid w:val="2A9E604A"/>
    <w:rsid w:val="2E9858A1"/>
    <w:rsid w:val="2F635D16"/>
    <w:rsid w:val="2F8C6F4E"/>
    <w:rsid w:val="36180F7E"/>
    <w:rsid w:val="37021D8D"/>
    <w:rsid w:val="38437C03"/>
    <w:rsid w:val="3F2D18AA"/>
    <w:rsid w:val="47DB7EF2"/>
    <w:rsid w:val="487C35F4"/>
    <w:rsid w:val="4A244FC0"/>
    <w:rsid w:val="4D3C3286"/>
    <w:rsid w:val="4E3F7879"/>
    <w:rsid w:val="51F11AA7"/>
    <w:rsid w:val="567C6C9E"/>
    <w:rsid w:val="583F4FA4"/>
    <w:rsid w:val="597B522E"/>
    <w:rsid w:val="5EA61946"/>
    <w:rsid w:val="60BB0758"/>
    <w:rsid w:val="61B37F9D"/>
    <w:rsid w:val="62A06101"/>
    <w:rsid w:val="64351F80"/>
    <w:rsid w:val="6A9D71B6"/>
    <w:rsid w:val="700A596D"/>
    <w:rsid w:val="77CC6267"/>
    <w:rsid w:val="784E2AB5"/>
    <w:rsid w:val="7BC13D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53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0D2539"/>
    <w:rPr>
      <w:sz w:val="18"/>
      <w:szCs w:val="18"/>
    </w:rPr>
  </w:style>
  <w:style w:type="paragraph" w:styleId="a4">
    <w:name w:val="footer"/>
    <w:basedOn w:val="a"/>
    <w:link w:val="Char0"/>
    <w:uiPriority w:val="99"/>
    <w:unhideWhenUsed/>
    <w:qFormat/>
    <w:rsid w:val="000D2539"/>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0D253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0D2539"/>
    <w:rPr>
      <w:sz w:val="18"/>
      <w:szCs w:val="18"/>
    </w:rPr>
  </w:style>
  <w:style w:type="character" w:customStyle="1" w:styleId="Char0">
    <w:name w:val="页脚 Char"/>
    <w:basedOn w:val="a0"/>
    <w:link w:val="a4"/>
    <w:uiPriority w:val="99"/>
    <w:qFormat/>
    <w:rsid w:val="000D2539"/>
    <w:rPr>
      <w:sz w:val="18"/>
      <w:szCs w:val="18"/>
    </w:rPr>
  </w:style>
  <w:style w:type="character" w:customStyle="1" w:styleId="Char">
    <w:name w:val="批注框文本 Char"/>
    <w:basedOn w:val="a0"/>
    <w:link w:val="a3"/>
    <w:uiPriority w:val="99"/>
    <w:semiHidden/>
    <w:qFormat/>
    <w:rsid w:val="000D253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362</Words>
  <Characters>2064</Characters>
  <Application>Microsoft Office Word</Application>
  <DocSecurity>0</DocSecurity>
  <Lines>17</Lines>
  <Paragraphs>4</Paragraphs>
  <ScaleCrop>false</ScaleCrop>
  <Company>建行汕尾市分行</Company>
  <LinksUpToDate>false</LinksUpToDate>
  <CharactersWithSpaces>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swjh001</dc:creator>
  <cp:lastModifiedBy>刘文通</cp:lastModifiedBy>
  <cp:revision>59</cp:revision>
  <cp:lastPrinted>2020-07-21T08:52:00Z</cp:lastPrinted>
  <dcterms:created xsi:type="dcterms:W3CDTF">2020-07-14T07:46:00Z</dcterms:created>
  <dcterms:modified xsi:type="dcterms:W3CDTF">2020-08-04T12:47:00Z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