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2" w:rsidRPr="00BC7757" w:rsidRDefault="00526502" w:rsidP="00526502">
      <w:pPr>
        <w:snapToGrid w:val="0"/>
        <w:rPr>
          <w:rFonts w:ascii="宋体" w:hAnsi="宋体"/>
          <w:sz w:val="28"/>
          <w:szCs w:val="28"/>
        </w:rPr>
      </w:pPr>
      <w:r w:rsidRPr="00BC775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526502" w:rsidRPr="00BC7757" w:rsidRDefault="00526502" w:rsidP="00526502">
      <w:pPr>
        <w:snapToGrid w:val="0"/>
        <w:rPr>
          <w:rFonts w:ascii="宋体" w:hAnsi="宋体"/>
          <w:b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附件：</w:t>
      </w:r>
    </w:p>
    <w:p w:rsidR="002D6EE7" w:rsidRDefault="00526502" w:rsidP="00526502">
      <w:pPr>
        <w:rPr>
          <w:rFonts w:ascii="宋体" w:hAnsi="宋体"/>
          <w:kern w:val="0"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说明：</w:t>
      </w:r>
      <w:r w:rsidRPr="00BC775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DC4242" w:rsidRPr="00F84202" w:rsidRDefault="00DC4242" w:rsidP="00DC4242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A90584">
        <w:rPr>
          <w:rFonts w:ascii="宋体" w:hAnsi="宋体" w:hint="eastAsia"/>
          <w:b/>
          <w:bCs/>
          <w:sz w:val="28"/>
          <w:szCs w:val="28"/>
        </w:rPr>
        <w:t>脉冲染料激光</w:t>
      </w:r>
      <w:r>
        <w:rPr>
          <w:rFonts w:ascii="宋体" w:hAnsi="宋体" w:hint="eastAsia"/>
          <w:b/>
          <w:bCs/>
          <w:sz w:val="28"/>
          <w:szCs w:val="28"/>
        </w:rPr>
        <w:t>保修</w:t>
      </w:r>
    </w:p>
    <w:p w:rsidR="00DC4242" w:rsidRDefault="00DC4242" w:rsidP="00DC4242">
      <w:pPr>
        <w:numPr>
          <w:ilvl w:val="0"/>
          <w:numId w:val="19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>美国</w:t>
      </w:r>
      <w:r w:rsidRPr="00A90584">
        <w:rPr>
          <w:rFonts w:ascii="宋体" w:hAnsi="宋体" w:hint="eastAsia"/>
          <w:b/>
          <w:bCs/>
          <w:sz w:val="28"/>
          <w:szCs w:val="28"/>
        </w:rPr>
        <w:t>赛诺秀</w:t>
      </w:r>
      <w:r w:rsidRPr="00A90584">
        <w:rPr>
          <w:rFonts w:ascii="宋体" w:hAnsi="宋体"/>
          <w:sz w:val="28"/>
          <w:szCs w:val="28"/>
        </w:rPr>
        <w:t>CYNERGY</w:t>
      </w:r>
      <w:r>
        <w:rPr>
          <w:rFonts w:ascii="宋体" w:hAnsi="宋体" w:hint="eastAsia"/>
          <w:sz w:val="28"/>
          <w:szCs w:val="28"/>
        </w:rPr>
        <w:t>型</w:t>
      </w:r>
    </w:p>
    <w:p w:rsidR="00DC4242" w:rsidRPr="00F84202" w:rsidRDefault="00DC4242" w:rsidP="00DC4242">
      <w:pPr>
        <w:numPr>
          <w:ilvl w:val="0"/>
          <w:numId w:val="19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21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C4242" w:rsidRPr="00F84202" w:rsidRDefault="00DC4242" w:rsidP="00DC4242">
      <w:pPr>
        <w:numPr>
          <w:ilvl w:val="0"/>
          <w:numId w:val="19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C4242" w:rsidRPr="00E63546" w:rsidRDefault="00DC4242" w:rsidP="00DC4242">
      <w:pPr>
        <w:pStyle w:val="a5"/>
        <w:numPr>
          <w:ilvl w:val="1"/>
          <w:numId w:val="2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</w:t>
      </w:r>
      <w:r>
        <w:rPr>
          <w:rFonts w:ascii="宋体" w:hAnsi="宋体" w:hint="eastAsia"/>
          <w:sz w:val="28"/>
          <w:szCs w:val="28"/>
        </w:rPr>
        <w:t>。</w:t>
      </w:r>
    </w:p>
    <w:p w:rsidR="00DC4242" w:rsidRDefault="00DC4242" w:rsidP="00DC4242">
      <w:pPr>
        <w:pStyle w:val="a5"/>
        <w:numPr>
          <w:ilvl w:val="1"/>
          <w:numId w:val="2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年。</w:t>
      </w:r>
    </w:p>
    <w:p w:rsidR="00DC4242" w:rsidRPr="00E63546" w:rsidRDefault="00DC4242" w:rsidP="00DC4242">
      <w:pPr>
        <w:pStyle w:val="a5"/>
        <w:numPr>
          <w:ilvl w:val="1"/>
          <w:numId w:val="2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数量：1台。</w:t>
      </w:r>
    </w:p>
    <w:p w:rsidR="00DC4242" w:rsidRDefault="00DC4242" w:rsidP="00DC4242">
      <w:pPr>
        <w:pStyle w:val="a5"/>
        <w:numPr>
          <w:ilvl w:val="1"/>
          <w:numId w:val="2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C4242" w:rsidRDefault="00DC4242" w:rsidP="00DC4242">
      <w:pPr>
        <w:pStyle w:val="a5"/>
        <w:numPr>
          <w:ilvl w:val="1"/>
          <w:numId w:val="2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DC4242" w:rsidRDefault="00DC4242" w:rsidP="00DC4242">
      <w:pPr>
        <w:pStyle w:val="a5"/>
        <w:numPr>
          <w:ilvl w:val="1"/>
          <w:numId w:val="2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C4242" w:rsidRDefault="00DC4242" w:rsidP="00DC4242">
      <w:pPr>
        <w:pStyle w:val="a5"/>
        <w:numPr>
          <w:ilvl w:val="1"/>
          <w:numId w:val="2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DC4242" w:rsidRDefault="00DC4242" w:rsidP="00DC4242">
      <w:pPr>
        <w:pStyle w:val="a5"/>
        <w:numPr>
          <w:ilvl w:val="1"/>
          <w:numId w:val="2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每年包含至少1个染料罐和一对闪关灯。</w:t>
      </w:r>
    </w:p>
    <w:p w:rsidR="00DC4242" w:rsidRPr="00E63546" w:rsidRDefault="00DC4242" w:rsidP="00DC4242">
      <w:pPr>
        <w:pStyle w:val="a5"/>
        <w:spacing w:line="360" w:lineRule="auto"/>
        <w:ind w:left="840" w:firstLineChars="0" w:firstLine="0"/>
        <w:contextualSpacing/>
        <w:rPr>
          <w:rFonts w:ascii="宋体" w:hAnsi="宋体"/>
          <w:sz w:val="28"/>
          <w:szCs w:val="28"/>
        </w:rPr>
      </w:pPr>
    </w:p>
    <w:p w:rsidR="00DC4242" w:rsidRPr="00F84202" w:rsidRDefault="00DC4242" w:rsidP="00DC4242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A90584">
        <w:rPr>
          <w:rFonts w:ascii="宋体" w:hAnsi="宋体" w:hint="eastAsia"/>
          <w:b/>
          <w:bCs/>
          <w:sz w:val="28"/>
          <w:szCs w:val="28"/>
        </w:rPr>
        <w:t>激光治疗仪</w:t>
      </w:r>
      <w:r>
        <w:rPr>
          <w:rFonts w:ascii="宋体" w:hAnsi="宋体" w:hint="eastAsia"/>
          <w:b/>
          <w:bCs/>
          <w:sz w:val="28"/>
          <w:szCs w:val="28"/>
        </w:rPr>
        <w:t>保修</w:t>
      </w:r>
    </w:p>
    <w:p w:rsidR="00DC4242" w:rsidRDefault="00DC4242" w:rsidP="00DC4242">
      <w:pPr>
        <w:numPr>
          <w:ilvl w:val="0"/>
          <w:numId w:val="21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 w:rsidRPr="00A90584">
        <w:rPr>
          <w:rFonts w:ascii="宋体" w:hAnsi="宋体" w:hint="eastAsia"/>
          <w:sz w:val="28"/>
          <w:szCs w:val="28"/>
        </w:rPr>
        <w:t>科医人</w:t>
      </w:r>
      <w:r w:rsidRPr="00A90584">
        <w:rPr>
          <w:rFonts w:ascii="宋体" w:hAnsi="宋体"/>
          <w:sz w:val="28"/>
          <w:szCs w:val="28"/>
        </w:rPr>
        <w:t>LightSheer Duet</w:t>
      </w:r>
      <w:r>
        <w:rPr>
          <w:rFonts w:ascii="宋体" w:hAnsi="宋体" w:hint="eastAsia"/>
          <w:sz w:val="28"/>
          <w:szCs w:val="28"/>
        </w:rPr>
        <w:t>型</w:t>
      </w:r>
    </w:p>
    <w:p w:rsidR="00DC4242" w:rsidRPr="00A64024" w:rsidRDefault="00DC4242" w:rsidP="00DC4242">
      <w:pPr>
        <w:numPr>
          <w:ilvl w:val="0"/>
          <w:numId w:val="21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14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C4242" w:rsidRPr="00F84202" w:rsidRDefault="00DC4242" w:rsidP="00DC4242">
      <w:pPr>
        <w:numPr>
          <w:ilvl w:val="0"/>
          <w:numId w:val="21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C4242" w:rsidRPr="00E63546" w:rsidRDefault="00DC4242" w:rsidP="00DC4242">
      <w:pPr>
        <w:pStyle w:val="a5"/>
        <w:numPr>
          <w:ilvl w:val="1"/>
          <w:numId w:val="2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</w:t>
      </w:r>
      <w:r>
        <w:rPr>
          <w:rFonts w:ascii="宋体" w:hAnsi="宋体" w:hint="eastAsia"/>
          <w:sz w:val="28"/>
          <w:szCs w:val="28"/>
        </w:rPr>
        <w:t>。</w:t>
      </w:r>
    </w:p>
    <w:p w:rsidR="00DC4242" w:rsidRDefault="00DC4242" w:rsidP="00DC4242">
      <w:pPr>
        <w:pStyle w:val="a5"/>
        <w:numPr>
          <w:ilvl w:val="1"/>
          <w:numId w:val="2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年。</w:t>
      </w:r>
    </w:p>
    <w:p w:rsidR="00DC4242" w:rsidRPr="00E63546" w:rsidRDefault="00DC4242" w:rsidP="00DC4242">
      <w:pPr>
        <w:pStyle w:val="a5"/>
        <w:numPr>
          <w:ilvl w:val="1"/>
          <w:numId w:val="2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数量：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台。</w:t>
      </w:r>
    </w:p>
    <w:p w:rsidR="00DC4242" w:rsidRDefault="00DC4242" w:rsidP="00DC4242">
      <w:pPr>
        <w:pStyle w:val="a5"/>
        <w:numPr>
          <w:ilvl w:val="1"/>
          <w:numId w:val="2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lastRenderedPageBreak/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C4242" w:rsidRDefault="00DC4242" w:rsidP="00DC4242">
      <w:pPr>
        <w:pStyle w:val="a5"/>
        <w:numPr>
          <w:ilvl w:val="1"/>
          <w:numId w:val="2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DC4242" w:rsidRDefault="00DC4242" w:rsidP="00DC4242">
      <w:pPr>
        <w:pStyle w:val="a5"/>
        <w:numPr>
          <w:ilvl w:val="1"/>
          <w:numId w:val="2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C4242" w:rsidRPr="00A90584" w:rsidRDefault="00DC4242" w:rsidP="00DC4242">
      <w:pPr>
        <w:pStyle w:val="a5"/>
        <w:numPr>
          <w:ilvl w:val="1"/>
          <w:numId w:val="2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E82FC2" w:rsidRDefault="00E82FC2" w:rsidP="00DC4242">
      <w:pPr>
        <w:tabs>
          <w:tab w:val="left" w:pos="993"/>
        </w:tabs>
        <w:spacing w:line="360" w:lineRule="auto"/>
        <w:contextualSpacing/>
        <w:rPr>
          <w:rFonts w:ascii="宋体" w:hAnsi="宋体"/>
          <w:sz w:val="28"/>
          <w:szCs w:val="28"/>
        </w:rPr>
      </w:pPr>
    </w:p>
    <w:sectPr w:rsidR="00E82FC2" w:rsidSect="002D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83" w:rsidRDefault="00797D83" w:rsidP="00526502">
      <w:r>
        <w:separator/>
      </w:r>
    </w:p>
  </w:endnote>
  <w:endnote w:type="continuationSeparator" w:id="1">
    <w:p w:rsidR="00797D83" w:rsidRDefault="00797D83" w:rsidP="0052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83" w:rsidRDefault="00797D83" w:rsidP="00526502">
      <w:r>
        <w:separator/>
      </w:r>
    </w:p>
  </w:footnote>
  <w:footnote w:type="continuationSeparator" w:id="1">
    <w:p w:rsidR="00797D83" w:rsidRDefault="00797D83" w:rsidP="0052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5EA31"/>
    <w:multiLevelType w:val="multilevel"/>
    <w:tmpl w:val="F6E5EA3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71141F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D3AE04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6832B7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25330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8B2F62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4B144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2C39354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3454CD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34487A9C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1709B3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4E4CD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F363562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E886E3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8D5556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4834C1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648A4BDD"/>
    <w:multiLevelType w:val="multilevel"/>
    <w:tmpl w:val="5D029AF8"/>
    <w:lvl w:ilvl="0">
      <w:start w:val="9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18">
    <w:nsid w:val="6BD10E0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C162E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7C3D15AE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18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  <w:num w:numId="17">
    <w:abstractNumId w:val="20"/>
  </w:num>
  <w:num w:numId="18">
    <w:abstractNumId w:val="0"/>
  </w:num>
  <w:num w:numId="19">
    <w:abstractNumId w:val="4"/>
  </w:num>
  <w:num w:numId="20">
    <w:abstractNumId w:val="9"/>
  </w:num>
  <w:num w:numId="21">
    <w:abstractNumId w:val="3"/>
  </w:num>
  <w:num w:numId="22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502"/>
    <w:rsid w:val="00056E7B"/>
    <w:rsid w:val="000C3373"/>
    <w:rsid w:val="00155FE3"/>
    <w:rsid w:val="00160513"/>
    <w:rsid w:val="002D6EE7"/>
    <w:rsid w:val="003A4557"/>
    <w:rsid w:val="003D0C9D"/>
    <w:rsid w:val="00443A10"/>
    <w:rsid w:val="004473C0"/>
    <w:rsid w:val="00526502"/>
    <w:rsid w:val="00544F3F"/>
    <w:rsid w:val="00566C1B"/>
    <w:rsid w:val="00742F4F"/>
    <w:rsid w:val="00797D83"/>
    <w:rsid w:val="0088556C"/>
    <w:rsid w:val="0094237D"/>
    <w:rsid w:val="009B46BA"/>
    <w:rsid w:val="00B24E3F"/>
    <w:rsid w:val="00B37BAA"/>
    <w:rsid w:val="00B55F13"/>
    <w:rsid w:val="00CE1166"/>
    <w:rsid w:val="00D324AF"/>
    <w:rsid w:val="00D460AD"/>
    <w:rsid w:val="00D8700A"/>
    <w:rsid w:val="00DB02F2"/>
    <w:rsid w:val="00DC4242"/>
    <w:rsid w:val="00E34ADF"/>
    <w:rsid w:val="00E45CEF"/>
    <w:rsid w:val="00E82FC2"/>
    <w:rsid w:val="00ED1061"/>
    <w:rsid w:val="00F760BB"/>
    <w:rsid w:val="00FB0789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5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6502"/>
    <w:pPr>
      <w:widowControl/>
      <w:ind w:firstLineChars="200" w:firstLine="420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52650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2023-07-20T07:44:00Z</dcterms:created>
  <dcterms:modified xsi:type="dcterms:W3CDTF">2023-07-20T07:44:00Z</dcterms:modified>
</cp:coreProperties>
</file>