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2613" w14:textId="77777777" w:rsidR="009B5F3A" w:rsidRPr="00D97CA5" w:rsidRDefault="00224D75">
      <w:pPr>
        <w:pStyle w:val="2"/>
        <w:spacing w:line="276" w:lineRule="auto"/>
        <w:jc w:val="center"/>
        <w:rPr>
          <w:rFonts w:ascii="宋体" w:eastAsia="宋体" w:hAnsi="宋体" w:cs="微软雅黑"/>
          <w:szCs w:val="24"/>
        </w:rPr>
      </w:pPr>
      <w:r w:rsidRPr="00D97CA5">
        <w:rPr>
          <w:rFonts w:ascii="宋体" w:eastAsia="宋体" w:hAnsi="宋体" w:cs="微软雅黑" w:hint="eastAsia"/>
          <w:szCs w:val="24"/>
        </w:rPr>
        <w:t>防火墙设备</w:t>
      </w:r>
      <w:r w:rsidR="00005B9B" w:rsidRPr="00D97CA5">
        <w:rPr>
          <w:rFonts w:ascii="宋体" w:eastAsia="宋体" w:hAnsi="宋体" w:cs="微软雅黑" w:hint="eastAsia"/>
          <w:szCs w:val="24"/>
        </w:rPr>
        <w:t>采购</w:t>
      </w:r>
      <w:r w:rsidRPr="00D97CA5">
        <w:rPr>
          <w:rFonts w:ascii="宋体" w:eastAsia="宋体" w:hAnsi="宋体" w:cs="微软雅黑" w:hint="eastAsia"/>
          <w:szCs w:val="24"/>
        </w:rPr>
        <w:t>用户需求书</w:t>
      </w:r>
    </w:p>
    <w:p w14:paraId="4FCA7BA5"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项目概况</w:t>
      </w:r>
    </w:p>
    <w:p w14:paraId="25F6537E" w14:textId="77777777" w:rsidR="009B5F3A" w:rsidRPr="00D97CA5" w:rsidRDefault="00224D75">
      <w:pPr>
        <w:spacing w:line="276" w:lineRule="auto"/>
        <w:ind w:firstLineChars="200" w:firstLine="480"/>
        <w:rPr>
          <w:rFonts w:ascii="宋体" w:eastAsia="宋体" w:hAnsi="宋体" w:cs="微软雅黑"/>
          <w:sz w:val="24"/>
          <w:szCs w:val="24"/>
        </w:rPr>
      </w:pPr>
      <w:r w:rsidRPr="00D97CA5">
        <w:rPr>
          <w:rFonts w:ascii="宋体" w:eastAsia="宋体" w:hAnsi="宋体" w:cs="微软雅黑" w:hint="eastAsia"/>
          <w:sz w:val="24"/>
          <w:szCs w:val="24"/>
        </w:rPr>
        <w:t>信息安全技术网络安全等级保护评测要求GB/T 28448-2019(等级保护2.0)在网络架构、访问控制中明确提出，需要在重要网络区域</w:t>
      </w:r>
      <w:r w:rsidR="006B391F" w:rsidRPr="00D97CA5">
        <w:rPr>
          <w:rFonts w:ascii="宋体" w:eastAsia="宋体" w:hAnsi="宋体" w:cs="微软雅黑" w:hint="eastAsia"/>
          <w:sz w:val="24"/>
          <w:szCs w:val="24"/>
        </w:rPr>
        <w:t>与其他网络区域之间应采取可靠的技术隔离手段；目前我院的</w:t>
      </w:r>
      <w:r w:rsidRPr="00D97CA5">
        <w:rPr>
          <w:rFonts w:ascii="宋体" w:eastAsia="宋体" w:hAnsi="宋体" w:cs="微软雅黑" w:hint="eastAsia"/>
          <w:sz w:val="24"/>
          <w:szCs w:val="24"/>
        </w:rPr>
        <w:t>互联网出口防火墙设备老旧，存在高危漏洞，无法更新修复系统漏洞以及病毒特征库。本项目将根据国家网络安全法相关要求，结合我院互联网出口实际安全需求与业务发展特性，建立符合系统实际安全需求的边界防御系统，对本院互联网出口防火墙和民航院区出口防火墙进行更换，全面提升系统的安全保障能力和防护水平，确保系统的安全稳定运行，保障医院各项业务正常运营。</w:t>
      </w:r>
    </w:p>
    <w:p w14:paraId="75EDC77C"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需求清单</w:t>
      </w:r>
    </w:p>
    <w:tbl>
      <w:tblPr>
        <w:tblW w:w="8642" w:type="dxa"/>
        <w:tblLook w:val="04A0" w:firstRow="1" w:lastRow="0" w:firstColumn="1" w:lastColumn="0" w:noHBand="0" w:noVBand="1"/>
      </w:tblPr>
      <w:tblGrid>
        <w:gridCol w:w="1555"/>
        <w:gridCol w:w="2126"/>
        <w:gridCol w:w="850"/>
        <w:gridCol w:w="4111"/>
      </w:tblGrid>
      <w:tr w:rsidR="009B5F3A" w:rsidRPr="00D97CA5" w14:paraId="401D704C" w14:textId="77777777" w:rsidTr="006454DF">
        <w:trPr>
          <w:trHeight w:val="56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3E0AE186" w14:textId="77777777" w:rsidR="009B5F3A" w:rsidRPr="00D97CA5" w:rsidRDefault="00224D75" w:rsidP="006B391F">
            <w:pPr>
              <w:spacing w:line="276" w:lineRule="auto"/>
              <w:jc w:val="center"/>
              <w:rPr>
                <w:rFonts w:ascii="宋体" w:eastAsia="宋体" w:hAnsi="宋体"/>
                <w:b/>
                <w:bCs/>
                <w:sz w:val="22"/>
                <w:szCs w:val="28"/>
              </w:rPr>
            </w:pPr>
            <w:r w:rsidRPr="00D97CA5">
              <w:rPr>
                <w:rFonts w:ascii="宋体" w:eastAsia="宋体" w:hAnsi="宋体" w:hint="eastAsia"/>
                <w:b/>
                <w:bCs/>
                <w:sz w:val="22"/>
                <w:szCs w:val="28"/>
              </w:rPr>
              <w:t>序号</w:t>
            </w:r>
          </w:p>
        </w:tc>
        <w:tc>
          <w:tcPr>
            <w:tcW w:w="2126" w:type="dxa"/>
            <w:tcBorders>
              <w:top w:val="single" w:sz="4" w:space="0" w:color="auto"/>
              <w:left w:val="nil"/>
              <w:bottom w:val="single" w:sz="4" w:space="0" w:color="auto"/>
              <w:right w:val="single" w:sz="4" w:space="0" w:color="000000"/>
            </w:tcBorders>
            <w:shd w:val="clear" w:color="000000" w:fill="FFFFFF"/>
            <w:vAlign w:val="center"/>
          </w:tcPr>
          <w:p w14:paraId="427AA6B9" w14:textId="77777777" w:rsidR="009B5F3A" w:rsidRPr="00D97CA5" w:rsidRDefault="00224D75" w:rsidP="006B391F">
            <w:pPr>
              <w:spacing w:line="276" w:lineRule="auto"/>
              <w:jc w:val="center"/>
              <w:rPr>
                <w:rFonts w:ascii="宋体" w:eastAsia="宋体" w:hAnsi="宋体"/>
                <w:b/>
                <w:bCs/>
                <w:sz w:val="22"/>
                <w:szCs w:val="28"/>
              </w:rPr>
            </w:pPr>
            <w:r w:rsidRPr="00D97CA5">
              <w:rPr>
                <w:rFonts w:ascii="宋体" w:eastAsia="宋体" w:hAnsi="宋体" w:hint="eastAsia"/>
                <w:b/>
                <w:bCs/>
                <w:sz w:val="22"/>
                <w:szCs w:val="28"/>
              </w:rPr>
              <w:t>内容</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765AE743" w14:textId="77777777" w:rsidR="009B5F3A" w:rsidRPr="00D97CA5" w:rsidRDefault="00224D75" w:rsidP="006B391F">
            <w:pPr>
              <w:spacing w:line="276" w:lineRule="auto"/>
              <w:jc w:val="center"/>
              <w:rPr>
                <w:rFonts w:ascii="宋体" w:eastAsia="宋体" w:hAnsi="宋体"/>
                <w:b/>
                <w:bCs/>
                <w:sz w:val="22"/>
                <w:szCs w:val="28"/>
              </w:rPr>
            </w:pPr>
            <w:r w:rsidRPr="00D97CA5">
              <w:rPr>
                <w:rFonts w:ascii="宋体" w:eastAsia="宋体" w:hAnsi="宋体" w:hint="eastAsia"/>
                <w:b/>
                <w:bCs/>
                <w:sz w:val="22"/>
                <w:szCs w:val="28"/>
              </w:rPr>
              <w:t>数量</w:t>
            </w:r>
          </w:p>
        </w:tc>
        <w:tc>
          <w:tcPr>
            <w:tcW w:w="4111" w:type="dxa"/>
            <w:tcBorders>
              <w:top w:val="single" w:sz="4" w:space="0" w:color="auto"/>
              <w:left w:val="nil"/>
              <w:bottom w:val="single" w:sz="4" w:space="0" w:color="auto"/>
              <w:right w:val="single" w:sz="4" w:space="0" w:color="auto"/>
            </w:tcBorders>
            <w:shd w:val="clear" w:color="000000" w:fill="FFFFFF"/>
          </w:tcPr>
          <w:p w14:paraId="1866F04D" w14:textId="77777777" w:rsidR="009B5F3A" w:rsidRPr="00D97CA5" w:rsidRDefault="00224D75" w:rsidP="006B391F">
            <w:pPr>
              <w:spacing w:line="276" w:lineRule="auto"/>
              <w:jc w:val="center"/>
              <w:rPr>
                <w:rFonts w:ascii="宋体" w:eastAsia="宋体" w:hAnsi="宋体"/>
                <w:b/>
                <w:bCs/>
                <w:sz w:val="22"/>
                <w:szCs w:val="28"/>
              </w:rPr>
            </w:pPr>
            <w:r w:rsidRPr="00D97CA5">
              <w:rPr>
                <w:rFonts w:ascii="宋体" w:eastAsia="宋体" w:hAnsi="宋体" w:hint="eastAsia"/>
                <w:b/>
                <w:bCs/>
                <w:sz w:val="22"/>
                <w:szCs w:val="28"/>
              </w:rPr>
              <w:t>维保期</w:t>
            </w:r>
          </w:p>
        </w:tc>
      </w:tr>
      <w:tr w:rsidR="009B5F3A" w:rsidRPr="00D97CA5" w14:paraId="2B52AAEA" w14:textId="77777777" w:rsidTr="006454DF">
        <w:trPr>
          <w:trHeight w:val="500"/>
        </w:trPr>
        <w:tc>
          <w:tcPr>
            <w:tcW w:w="1555" w:type="dxa"/>
            <w:tcBorders>
              <w:top w:val="single" w:sz="4" w:space="0" w:color="auto"/>
              <w:left w:val="single" w:sz="4" w:space="0" w:color="auto"/>
              <w:bottom w:val="single" w:sz="4" w:space="0" w:color="auto"/>
              <w:right w:val="single" w:sz="4" w:space="0" w:color="auto"/>
            </w:tcBorders>
            <w:shd w:val="clear" w:color="000000" w:fill="FFFFFF"/>
            <w:vAlign w:val="center"/>
          </w:tcPr>
          <w:p w14:paraId="4469E189" w14:textId="77777777" w:rsidR="009B5F3A" w:rsidRPr="00D97CA5" w:rsidRDefault="00224D75">
            <w:pPr>
              <w:spacing w:line="276" w:lineRule="auto"/>
              <w:rPr>
                <w:rFonts w:ascii="宋体" w:eastAsia="宋体" w:hAnsi="宋体"/>
                <w:sz w:val="22"/>
                <w:szCs w:val="28"/>
              </w:rPr>
            </w:pPr>
            <w:r w:rsidRPr="00D97CA5">
              <w:rPr>
                <w:rFonts w:ascii="宋体" w:eastAsia="宋体" w:hAnsi="宋体"/>
                <w:sz w:val="22"/>
                <w:szCs w:val="28"/>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FE1B03" w14:textId="77777777" w:rsidR="009B5F3A" w:rsidRPr="00D97CA5" w:rsidRDefault="00224D75">
            <w:pPr>
              <w:spacing w:line="276" w:lineRule="auto"/>
              <w:rPr>
                <w:rFonts w:ascii="宋体" w:eastAsia="宋体" w:hAnsi="宋体"/>
                <w:sz w:val="22"/>
                <w:szCs w:val="28"/>
              </w:rPr>
            </w:pPr>
            <w:r w:rsidRPr="00D97CA5">
              <w:rPr>
                <w:rFonts w:ascii="宋体" w:eastAsia="宋体" w:hAnsi="宋体" w:hint="eastAsia"/>
                <w:sz w:val="22"/>
                <w:szCs w:val="28"/>
              </w:rPr>
              <w:t>防火墙</w:t>
            </w:r>
            <w:r w:rsidR="006B391F" w:rsidRPr="00D97CA5">
              <w:rPr>
                <w:rFonts w:ascii="宋体" w:eastAsia="宋体" w:hAnsi="宋体" w:hint="eastAsia"/>
                <w:sz w:val="22"/>
                <w:szCs w:val="28"/>
              </w:rPr>
              <w:t>设备</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2B5F1E8E" w14:textId="77777777" w:rsidR="009B5F3A" w:rsidRPr="00D97CA5" w:rsidRDefault="006B391F">
            <w:pPr>
              <w:spacing w:line="276" w:lineRule="auto"/>
              <w:rPr>
                <w:rFonts w:ascii="宋体" w:eastAsia="宋体" w:hAnsi="宋体"/>
                <w:sz w:val="22"/>
                <w:szCs w:val="28"/>
              </w:rPr>
            </w:pPr>
            <w:r w:rsidRPr="00D97CA5">
              <w:rPr>
                <w:rFonts w:ascii="宋体" w:eastAsia="宋体" w:hAnsi="宋体"/>
                <w:sz w:val="22"/>
                <w:szCs w:val="28"/>
              </w:rPr>
              <w:t>2</w:t>
            </w:r>
            <w:r w:rsidR="00224D75" w:rsidRPr="00D97CA5">
              <w:rPr>
                <w:rFonts w:ascii="宋体" w:eastAsia="宋体" w:hAnsi="宋体" w:hint="eastAsia"/>
                <w:sz w:val="22"/>
                <w:szCs w:val="28"/>
              </w:rPr>
              <w:t>台</w:t>
            </w:r>
          </w:p>
        </w:tc>
        <w:tc>
          <w:tcPr>
            <w:tcW w:w="4111" w:type="dxa"/>
            <w:tcBorders>
              <w:top w:val="single" w:sz="4" w:space="0" w:color="auto"/>
              <w:left w:val="nil"/>
              <w:bottom w:val="single" w:sz="4" w:space="0" w:color="auto"/>
              <w:right w:val="single" w:sz="4" w:space="0" w:color="auto"/>
            </w:tcBorders>
            <w:shd w:val="clear" w:color="000000" w:fill="FFFFFF"/>
          </w:tcPr>
          <w:p w14:paraId="7B23E69A" w14:textId="77777777" w:rsidR="006B391F" w:rsidRPr="00D97CA5" w:rsidRDefault="006B391F" w:rsidP="0089670D">
            <w:pPr>
              <w:spacing w:line="276" w:lineRule="auto"/>
              <w:rPr>
                <w:rFonts w:ascii="宋体" w:eastAsia="宋体" w:hAnsi="宋体"/>
                <w:sz w:val="22"/>
                <w:szCs w:val="28"/>
              </w:rPr>
            </w:pPr>
            <w:r w:rsidRPr="00D97CA5">
              <w:rPr>
                <w:rFonts w:ascii="宋体" w:eastAsia="宋体" w:hAnsi="宋体" w:hint="eastAsia"/>
                <w:sz w:val="22"/>
                <w:szCs w:val="28"/>
              </w:rPr>
              <w:t>硬件质保</w:t>
            </w:r>
            <w:r w:rsidR="00224D75" w:rsidRPr="00D97CA5">
              <w:rPr>
                <w:rFonts w:ascii="宋体" w:eastAsia="宋体" w:hAnsi="宋体" w:hint="eastAsia"/>
                <w:sz w:val="22"/>
                <w:szCs w:val="28"/>
              </w:rPr>
              <w:t>三年</w:t>
            </w:r>
            <w:r w:rsidRPr="00D97CA5">
              <w:rPr>
                <w:rFonts w:ascii="宋体" w:eastAsia="宋体" w:hAnsi="宋体" w:hint="eastAsia"/>
                <w:sz w:val="22"/>
                <w:szCs w:val="28"/>
              </w:rPr>
              <w:t>，包含 三年</w:t>
            </w:r>
            <w:r w:rsidR="0089670D" w:rsidRPr="00D97CA5">
              <w:rPr>
                <w:rFonts w:ascii="宋体" w:eastAsia="宋体" w:hAnsi="宋体" w:hint="eastAsia"/>
                <w:sz w:val="22"/>
                <w:szCs w:val="28"/>
              </w:rPr>
              <w:t>入侵防御</w:t>
            </w:r>
            <w:r w:rsidRPr="00D97CA5">
              <w:rPr>
                <w:rFonts w:ascii="宋体" w:eastAsia="宋体" w:hAnsi="宋体" w:hint="eastAsia"/>
                <w:sz w:val="22"/>
                <w:szCs w:val="28"/>
              </w:rPr>
              <w:t>、</w:t>
            </w:r>
            <w:r w:rsidR="0089670D" w:rsidRPr="00D97CA5">
              <w:rPr>
                <w:rFonts w:ascii="宋体" w:eastAsia="宋体" w:hAnsi="宋体" w:hint="eastAsia"/>
                <w:sz w:val="22"/>
                <w:szCs w:val="28"/>
              </w:rPr>
              <w:t>病毒库</w:t>
            </w:r>
            <w:r w:rsidRPr="00D97CA5">
              <w:rPr>
                <w:rFonts w:ascii="宋体" w:eastAsia="宋体" w:hAnsi="宋体" w:hint="eastAsia"/>
                <w:sz w:val="22"/>
                <w:szCs w:val="28"/>
              </w:rPr>
              <w:t>、</w:t>
            </w:r>
            <w:r w:rsidR="0089670D" w:rsidRPr="00D97CA5">
              <w:rPr>
                <w:rFonts w:ascii="宋体" w:eastAsia="宋体" w:hAnsi="宋体" w:hint="eastAsia"/>
                <w:sz w:val="22"/>
                <w:szCs w:val="28"/>
              </w:rPr>
              <w:t>应用识别库、</w:t>
            </w:r>
            <w:r w:rsidRPr="00D97CA5">
              <w:rPr>
                <w:rFonts w:ascii="宋体" w:eastAsia="宋体" w:hAnsi="宋体" w:hint="eastAsia"/>
                <w:sz w:val="22"/>
                <w:szCs w:val="28"/>
              </w:rPr>
              <w:t>特征库等三年更新授权。</w:t>
            </w:r>
          </w:p>
        </w:tc>
      </w:tr>
    </w:tbl>
    <w:p w14:paraId="1D73AE59" w14:textId="77777777" w:rsidR="009B5F3A" w:rsidRPr="00D97CA5" w:rsidRDefault="009B5F3A">
      <w:pPr>
        <w:spacing w:line="276" w:lineRule="auto"/>
      </w:pPr>
    </w:p>
    <w:p w14:paraId="79F44FEA"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功能参数</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6956"/>
      </w:tblGrid>
      <w:tr w:rsidR="009B5F3A" w:rsidRPr="00D97CA5" w14:paraId="1A836E1C" w14:textId="77777777" w:rsidTr="00465F6F">
        <w:trPr>
          <w:trHeight w:val="660"/>
        </w:trPr>
        <w:tc>
          <w:tcPr>
            <w:tcW w:w="1691" w:type="dxa"/>
            <w:shd w:val="clear" w:color="auto" w:fill="auto"/>
            <w:vAlign w:val="center"/>
          </w:tcPr>
          <w:p w14:paraId="2CAABE11" w14:textId="62E67AD4" w:rsidR="009B5F3A" w:rsidRPr="00D97CA5" w:rsidRDefault="00020704">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性能要求</w:t>
            </w:r>
          </w:p>
        </w:tc>
        <w:tc>
          <w:tcPr>
            <w:tcW w:w="6956" w:type="dxa"/>
            <w:shd w:val="clear" w:color="auto" w:fill="auto"/>
            <w:vAlign w:val="center"/>
          </w:tcPr>
          <w:p w14:paraId="4D491457" w14:textId="77777777" w:rsidR="009B5F3A" w:rsidRPr="00D97CA5" w:rsidRDefault="007A6EE0">
            <w:pPr>
              <w:widowControl/>
              <w:ind w:rightChars="20" w:right="42"/>
              <w:rPr>
                <w:rFonts w:ascii="宋体" w:eastAsia="宋体" w:hAnsi="宋体" w:cs="宋体"/>
                <w:kern w:val="0"/>
                <w:szCs w:val="21"/>
              </w:rPr>
            </w:pPr>
            <w:r w:rsidRPr="00D97CA5">
              <w:rPr>
                <w:rFonts w:ascii="宋体" w:eastAsia="宋体" w:hAnsi="宋体" w:cs="宋体" w:hint="eastAsia"/>
                <w:kern w:val="0"/>
                <w:szCs w:val="21"/>
              </w:rPr>
              <w:t>▲</w:t>
            </w:r>
            <w:r w:rsidR="00020704" w:rsidRPr="00D97CA5">
              <w:rPr>
                <w:rFonts w:ascii="宋体" w:eastAsia="宋体" w:hAnsi="宋体" w:cs="宋体" w:hint="eastAsia"/>
                <w:kern w:val="0"/>
                <w:szCs w:val="21"/>
              </w:rPr>
              <w:t>多核AMP+架构，网络处理能力≥10G，</w:t>
            </w:r>
            <w:r w:rsidR="00465F6F" w:rsidRPr="00D97CA5">
              <w:rPr>
                <w:rFonts w:ascii="宋体" w:eastAsia="宋体" w:hAnsi="宋体" w:cs="宋体" w:hint="eastAsia"/>
                <w:kern w:val="0"/>
                <w:szCs w:val="21"/>
              </w:rPr>
              <w:t>应用层处理能力≥</w:t>
            </w:r>
            <w:r w:rsidR="00465F6F" w:rsidRPr="00D97CA5">
              <w:rPr>
                <w:rFonts w:ascii="宋体" w:eastAsia="宋体" w:hAnsi="宋体" w:cs="宋体"/>
                <w:kern w:val="0"/>
                <w:szCs w:val="21"/>
              </w:rPr>
              <w:t>6</w:t>
            </w:r>
            <w:r w:rsidR="00465F6F" w:rsidRPr="00D97CA5">
              <w:rPr>
                <w:rFonts w:ascii="宋体" w:eastAsia="宋体" w:hAnsi="宋体" w:cs="宋体" w:hint="eastAsia"/>
                <w:kern w:val="0"/>
                <w:szCs w:val="21"/>
              </w:rPr>
              <w:t>G，</w:t>
            </w:r>
            <w:r w:rsidR="00020704" w:rsidRPr="00D97CA5">
              <w:rPr>
                <w:rFonts w:ascii="宋体" w:eastAsia="宋体" w:hAnsi="宋体" w:cs="宋体" w:hint="eastAsia"/>
                <w:kern w:val="0"/>
                <w:szCs w:val="21"/>
              </w:rPr>
              <w:t xml:space="preserve">并发连接≥260万，每秒新建连接≥18万/秒， </w:t>
            </w:r>
            <w:r w:rsidR="00465F6F" w:rsidRPr="00D97CA5">
              <w:rPr>
                <w:rFonts w:ascii="宋体" w:eastAsia="宋体" w:hAnsi="宋体" w:cs="宋体" w:hint="eastAsia"/>
                <w:kern w:val="0"/>
                <w:szCs w:val="21"/>
              </w:rPr>
              <w:t>安全功能模块全开吞吐量≥3</w:t>
            </w:r>
            <w:r w:rsidR="00465F6F" w:rsidRPr="00D97CA5">
              <w:rPr>
                <w:rFonts w:ascii="宋体" w:eastAsia="宋体" w:hAnsi="宋体" w:cs="宋体"/>
                <w:kern w:val="0"/>
                <w:szCs w:val="21"/>
              </w:rPr>
              <w:t>.4</w:t>
            </w:r>
            <w:r w:rsidR="00465F6F" w:rsidRPr="00D97CA5">
              <w:rPr>
                <w:rFonts w:ascii="宋体" w:eastAsia="宋体" w:hAnsi="宋体" w:cs="宋体" w:hint="eastAsia"/>
                <w:kern w:val="0"/>
                <w:szCs w:val="21"/>
              </w:rPr>
              <w:t>G。</w:t>
            </w:r>
          </w:p>
          <w:p w14:paraId="2D4A67F8" w14:textId="386AF8DC" w:rsidR="00214D62" w:rsidRPr="00D97CA5" w:rsidRDefault="00214D62">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（提供产品彩页证明</w:t>
            </w:r>
            <w:proofErr w:type="gramStart"/>
            <w:r w:rsidRPr="00D97CA5">
              <w:rPr>
                <w:rFonts w:ascii="宋体" w:eastAsia="宋体" w:hAnsi="宋体" w:cs="宋体" w:hint="eastAsia"/>
                <w:kern w:val="0"/>
                <w:szCs w:val="21"/>
              </w:rPr>
              <w:t>或官网链接</w:t>
            </w:r>
            <w:proofErr w:type="gramEnd"/>
            <w:r w:rsidRPr="00D97CA5">
              <w:rPr>
                <w:rFonts w:ascii="宋体" w:eastAsia="宋体" w:hAnsi="宋体" w:cs="宋体" w:hint="eastAsia"/>
                <w:kern w:val="0"/>
                <w:szCs w:val="21"/>
              </w:rPr>
              <w:t>截图证明）</w:t>
            </w:r>
          </w:p>
        </w:tc>
      </w:tr>
      <w:tr w:rsidR="009B5F3A" w:rsidRPr="00D97CA5" w14:paraId="081EAC0B" w14:textId="77777777" w:rsidTr="00465F6F">
        <w:trPr>
          <w:trHeight w:val="520"/>
        </w:trPr>
        <w:tc>
          <w:tcPr>
            <w:tcW w:w="1691" w:type="dxa"/>
            <w:shd w:val="clear" w:color="auto" w:fill="auto"/>
            <w:vAlign w:val="center"/>
          </w:tcPr>
          <w:p w14:paraId="3F23F9EB" w14:textId="04E4935A" w:rsidR="009B5F3A" w:rsidRPr="00D97CA5" w:rsidRDefault="00020704">
            <w:pPr>
              <w:widowControl/>
              <w:ind w:rightChars="20" w:right="42"/>
              <w:rPr>
                <w:rFonts w:ascii="宋体" w:eastAsia="宋体" w:hAnsi="宋体" w:cs="宋体"/>
                <w:kern w:val="0"/>
                <w:szCs w:val="21"/>
              </w:rPr>
            </w:pPr>
            <w:r w:rsidRPr="00D97CA5">
              <w:rPr>
                <w:rFonts w:ascii="宋体" w:eastAsia="宋体" w:hAnsi="宋体" w:cs="宋体" w:hint="eastAsia"/>
                <w:kern w:val="0"/>
                <w:szCs w:val="21"/>
              </w:rPr>
              <w:t>规格要求</w:t>
            </w:r>
          </w:p>
        </w:tc>
        <w:tc>
          <w:tcPr>
            <w:tcW w:w="6956" w:type="dxa"/>
            <w:shd w:val="clear" w:color="auto" w:fill="auto"/>
            <w:vAlign w:val="center"/>
          </w:tcPr>
          <w:p w14:paraId="62378CBA" w14:textId="66EAD4B6" w:rsidR="009B5F3A" w:rsidRPr="00D97CA5" w:rsidRDefault="007A6EE0">
            <w:pPr>
              <w:widowControl/>
              <w:ind w:rightChars="20" w:right="42"/>
              <w:rPr>
                <w:rFonts w:ascii="宋体" w:eastAsia="宋体" w:hAnsi="宋体" w:cs="宋体"/>
                <w:kern w:val="0"/>
                <w:szCs w:val="21"/>
              </w:rPr>
            </w:pPr>
            <w:r w:rsidRPr="00D97CA5">
              <w:rPr>
                <w:rFonts w:ascii="宋体" w:eastAsia="宋体" w:hAnsi="宋体" w:cs="宋体" w:hint="eastAsia"/>
                <w:kern w:val="0"/>
                <w:szCs w:val="21"/>
              </w:rPr>
              <w:t>▲</w:t>
            </w:r>
            <w:r w:rsidR="009E4686" w:rsidRPr="00D97CA5">
              <w:rPr>
                <w:rFonts w:ascii="宋体" w:eastAsia="宋体" w:hAnsi="宋体" w:cs="宋体" w:hint="eastAsia"/>
                <w:kern w:val="0"/>
                <w:szCs w:val="21"/>
              </w:rPr>
              <w:t>不大于</w:t>
            </w:r>
            <w:r w:rsidR="00020704" w:rsidRPr="00D97CA5">
              <w:rPr>
                <w:rFonts w:ascii="宋体" w:eastAsia="宋体" w:hAnsi="宋体" w:cs="宋体" w:hint="eastAsia"/>
                <w:kern w:val="0"/>
                <w:szCs w:val="21"/>
              </w:rPr>
              <w:t>2U机箱，冗余电源，标准配置≥6个10/100/1000M自适应电口，≥4个SFP插槽</w:t>
            </w:r>
            <w:r w:rsidR="006C3657" w:rsidRPr="00D97CA5">
              <w:rPr>
                <w:rFonts w:ascii="宋体" w:eastAsia="宋体" w:hAnsi="宋体" w:cs="宋体" w:hint="eastAsia"/>
                <w:kern w:val="0"/>
                <w:szCs w:val="21"/>
              </w:rPr>
              <w:t>（含4个SFP千兆光模块）</w:t>
            </w:r>
            <w:r w:rsidR="00020704" w:rsidRPr="00D97CA5">
              <w:rPr>
                <w:rFonts w:ascii="宋体" w:eastAsia="宋体" w:hAnsi="宋体" w:cs="宋体" w:hint="eastAsia"/>
                <w:kern w:val="0"/>
                <w:szCs w:val="21"/>
              </w:rPr>
              <w:t>，≥两个扩展槽，≥1个Console口，支持液晶屏</w:t>
            </w:r>
            <w:r w:rsidR="00792611" w:rsidRPr="00D97CA5">
              <w:rPr>
                <w:rFonts w:ascii="宋体" w:eastAsia="宋体" w:hAnsi="宋体" w:cs="宋体" w:hint="eastAsia"/>
                <w:kern w:val="0"/>
                <w:szCs w:val="21"/>
              </w:rPr>
              <w:t>（提供产品彩页证明或官网链接截图证明）</w:t>
            </w:r>
          </w:p>
        </w:tc>
      </w:tr>
      <w:tr w:rsidR="009B5F3A" w:rsidRPr="00D97CA5" w14:paraId="5911CBE3" w14:textId="77777777" w:rsidTr="00465F6F">
        <w:trPr>
          <w:trHeight w:val="340"/>
        </w:trPr>
        <w:tc>
          <w:tcPr>
            <w:tcW w:w="1691" w:type="dxa"/>
            <w:shd w:val="clear" w:color="auto" w:fill="auto"/>
            <w:vAlign w:val="center"/>
          </w:tcPr>
          <w:p w14:paraId="1BBAC7C3" w14:textId="68E752B5" w:rsidR="009B5F3A" w:rsidRPr="00D97CA5" w:rsidRDefault="00020704">
            <w:pPr>
              <w:widowControl/>
              <w:ind w:rightChars="20" w:right="42"/>
              <w:rPr>
                <w:rFonts w:ascii="宋体" w:eastAsia="宋体" w:hAnsi="宋体" w:cs="宋体"/>
                <w:kern w:val="0"/>
                <w:szCs w:val="21"/>
              </w:rPr>
            </w:pPr>
            <w:r w:rsidRPr="00D97CA5">
              <w:rPr>
                <w:rFonts w:ascii="宋体" w:eastAsia="宋体" w:hAnsi="宋体" w:cs="宋体" w:hint="eastAsia"/>
                <w:kern w:val="0"/>
                <w:szCs w:val="21"/>
              </w:rPr>
              <w:t>维保服务</w:t>
            </w:r>
          </w:p>
        </w:tc>
        <w:tc>
          <w:tcPr>
            <w:tcW w:w="6956" w:type="dxa"/>
            <w:shd w:val="clear" w:color="auto" w:fill="auto"/>
            <w:vAlign w:val="center"/>
          </w:tcPr>
          <w:p w14:paraId="678E4C4B" w14:textId="2ECCA69B" w:rsidR="009B5F3A" w:rsidRPr="00D97CA5" w:rsidRDefault="00020704">
            <w:pPr>
              <w:widowControl/>
              <w:ind w:rightChars="20" w:right="42"/>
              <w:rPr>
                <w:rFonts w:ascii="宋体" w:eastAsia="宋体" w:hAnsi="宋体" w:cs="宋体"/>
                <w:kern w:val="0"/>
                <w:szCs w:val="21"/>
              </w:rPr>
            </w:pPr>
            <w:r w:rsidRPr="00D97CA5">
              <w:rPr>
                <w:rFonts w:eastAsia="宋体" w:cs="Times New Roman"/>
                <w:color w:val="000000" w:themeColor="text1"/>
                <w:szCs w:val="21"/>
              </w:rPr>
              <w:t>提供三年硬件维保及软件升级服务</w:t>
            </w:r>
          </w:p>
        </w:tc>
      </w:tr>
      <w:tr w:rsidR="009B5F3A" w:rsidRPr="00D97CA5" w14:paraId="40388DF6" w14:textId="77777777" w:rsidTr="00465F6F">
        <w:trPr>
          <w:trHeight w:val="330"/>
        </w:trPr>
        <w:tc>
          <w:tcPr>
            <w:tcW w:w="1691" w:type="dxa"/>
            <w:shd w:val="clear" w:color="auto" w:fill="auto"/>
            <w:vAlign w:val="center"/>
          </w:tcPr>
          <w:p w14:paraId="068BD4E0" w14:textId="3139326E" w:rsidR="009B5F3A" w:rsidRPr="00D97CA5" w:rsidRDefault="00020704">
            <w:pPr>
              <w:widowControl/>
              <w:ind w:rightChars="20" w:right="42"/>
              <w:rPr>
                <w:rFonts w:eastAsia="宋体" w:cs="Times New Roman"/>
                <w:color w:val="000000" w:themeColor="text1"/>
                <w:szCs w:val="21"/>
              </w:rPr>
            </w:pPr>
            <w:r w:rsidRPr="00D97CA5">
              <w:rPr>
                <w:rFonts w:eastAsia="宋体" w:cs="Times New Roman" w:hint="eastAsia"/>
                <w:color w:val="000000" w:themeColor="text1"/>
                <w:szCs w:val="21"/>
              </w:rPr>
              <w:t>授权要求</w:t>
            </w:r>
          </w:p>
        </w:tc>
        <w:tc>
          <w:tcPr>
            <w:tcW w:w="6956" w:type="dxa"/>
            <w:shd w:val="clear" w:color="auto" w:fill="auto"/>
            <w:vAlign w:val="center"/>
          </w:tcPr>
          <w:p w14:paraId="64984268" w14:textId="1284D13D" w:rsidR="0089670D" w:rsidRPr="00D97CA5" w:rsidRDefault="00E60344">
            <w:pPr>
              <w:widowControl/>
              <w:ind w:rightChars="20" w:right="42"/>
              <w:rPr>
                <w:rFonts w:eastAsia="宋体" w:cs="Times New Roman"/>
                <w:color w:val="000000" w:themeColor="text1"/>
                <w:szCs w:val="21"/>
              </w:rPr>
            </w:pPr>
            <w:r w:rsidRPr="00D97CA5">
              <w:rPr>
                <w:rFonts w:eastAsia="宋体" w:cs="Times New Roman" w:hint="eastAsia"/>
                <w:color w:val="000000" w:themeColor="text1"/>
                <w:szCs w:val="21"/>
              </w:rPr>
              <w:t>含应用控</w:t>
            </w:r>
            <w:r w:rsidRPr="00D97CA5">
              <w:rPr>
                <w:rFonts w:ascii="宋体" w:eastAsia="宋体" w:hAnsi="宋体" w:cs="宋体" w:hint="eastAsia"/>
                <w:kern w:val="0"/>
                <w:szCs w:val="21"/>
              </w:rPr>
              <w:t>制、URL</w:t>
            </w:r>
            <w:r w:rsidRPr="00D97CA5">
              <w:rPr>
                <w:rFonts w:eastAsia="宋体" w:cs="Times New Roman" w:hint="eastAsia"/>
                <w:color w:val="000000" w:themeColor="text1"/>
                <w:szCs w:val="21"/>
              </w:rPr>
              <w:t>过滤、病毒防护、入侵防御、威胁情报检</w:t>
            </w:r>
            <w:r w:rsidRPr="00D97CA5">
              <w:rPr>
                <w:rFonts w:ascii="宋体" w:eastAsia="宋体" w:hAnsi="宋体" w:cs="宋体" w:hint="eastAsia"/>
                <w:kern w:val="0"/>
                <w:szCs w:val="21"/>
              </w:rPr>
              <w:t>测、</w:t>
            </w:r>
            <w:proofErr w:type="spellStart"/>
            <w:r w:rsidRPr="00D97CA5">
              <w:rPr>
                <w:rFonts w:ascii="宋体" w:eastAsia="宋体" w:hAnsi="宋体" w:cs="宋体" w:hint="eastAsia"/>
                <w:kern w:val="0"/>
                <w:szCs w:val="21"/>
              </w:rPr>
              <w:t>IPSec</w:t>
            </w:r>
            <w:proofErr w:type="spellEnd"/>
            <w:r w:rsidRPr="00D97CA5">
              <w:rPr>
                <w:rFonts w:ascii="宋体" w:eastAsia="宋体" w:hAnsi="宋体" w:cs="宋体" w:hint="eastAsia"/>
                <w:kern w:val="0"/>
                <w:szCs w:val="21"/>
              </w:rPr>
              <w:t xml:space="preserve"> VPN（≥25个并发隧道数）、SSL VPN（≥25个并发用户数）；</w:t>
            </w:r>
            <w:r w:rsidR="00020704" w:rsidRPr="00D97CA5">
              <w:rPr>
                <w:rFonts w:ascii="宋体" w:eastAsia="宋体" w:hAnsi="宋体" w:cs="宋体" w:hint="eastAsia"/>
                <w:kern w:val="0"/>
                <w:szCs w:val="21"/>
              </w:rPr>
              <w:t>具</w:t>
            </w:r>
            <w:r w:rsidR="00020704" w:rsidRPr="00D97CA5">
              <w:rPr>
                <w:rFonts w:eastAsia="宋体" w:cs="Times New Roman" w:hint="eastAsia"/>
                <w:color w:val="000000" w:themeColor="text1"/>
                <w:szCs w:val="21"/>
              </w:rPr>
              <w:t>备</w:t>
            </w:r>
            <w:r w:rsidR="00020704" w:rsidRPr="00D97CA5">
              <w:rPr>
                <w:rFonts w:eastAsia="宋体" w:cs="Times New Roman" w:hint="eastAsia"/>
                <w:color w:val="000000" w:themeColor="text1"/>
                <w:szCs w:val="21"/>
              </w:rPr>
              <w:t>3</w:t>
            </w:r>
            <w:r w:rsidR="00020704" w:rsidRPr="00D97CA5">
              <w:rPr>
                <w:rFonts w:eastAsia="宋体" w:cs="Times New Roman" w:hint="eastAsia"/>
                <w:color w:val="000000" w:themeColor="text1"/>
                <w:szCs w:val="21"/>
              </w:rPr>
              <w:t>年</w:t>
            </w:r>
            <w:r w:rsidR="00020704" w:rsidRPr="00D97CA5">
              <w:rPr>
                <w:rFonts w:ascii="宋体" w:eastAsia="宋体" w:hAnsi="宋体" w:cs="宋体" w:hint="eastAsia"/>
                <w:kern w:val="0"/>
                <w:szCs w:val="21"/>
              </w:rPr>
              <w:t>全功能模块升级订阅服务包（威胁情报数据订阅服务、应用识别库、URL分类特</w:t>
            </w:r>
            <w:r w:rsidR="00020704" w:rsidRPr="00D97CA5">
              <w:rPr>
                <w:rFonts w:eastAsia="宋体" w:cs="Times New Roman" w:hint="eastAsia"/>
                <w:color w:val="000000" w:themeColor="text1"/>
                <w:szCs w:val="21"/>
              </w:rPr>
              <w:t>征库、病毒防护特征库、入侵防御特征库升级服务）</w:t>
            </w:r>
          </w:p>
        </w:tc>
      </w:tr>
      <w:tr w:rsidR="009B5F3A" w:rsidRPr="00D97CA5" w14:paraId="091193B0" w14:textId="77777777" w:rsidTr="00465F6F">
        <w:trPr>
          <w:trHeight w:val="660"/>
        </w:trPr>
        <w:tc>
          <w:tcPr>
            <w:tcW w:w="1691" w:type="dxa"/>
            <w:shd w:val="clear" w:color="auto" w:fill="auto"/>
            <w:vAlign w:val="center"/>
          </w:tcPr>
          <w:p w14:paraId="3AF98878"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部署模式</w:t>
            </w:r>
          </w:p>
        </w:tc>
        <w:tc>
          <w:tcPr>
            <w:tcW w:w="6956" w:type="dxa"/>
            <w:shd w:val="clear" w:color="auto" w:fill="auto"/>
            <w:vAlign w:val="center"/>
          </w:tcPr>
          <w:p w14:paraId="11F542D5"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产品支持路由、透明、交换以及混合模式接入，满足复杂应用环境的接入需求。支持旁路模式；</w:t>
            </w:r>
          </w:p>
        </w:tc>
      </w:tr>
      <w:tr w:rsidR="009B5F3A" w:rsidRPr="00D97CA5" w14:paraId="1FDFB1E4" w14:textId="77777777" w:rsidTr="00465F6F">
        <w:trPr>
          <w:trHeight w:val="1320"/>
        </w:trPr>
        <w:tc>
          <w:tcPr>
            <w:tcW w:w="1691" w:type="dxa"/>
            <w:vMerge w:val="restart"/>
            <w:shd w:val="clear" w:color="auto" w:fill="auto"/>
            <w:vAlign w:val="center"/>
          </w:tcPr>
          <w:p w14:paraId="025B8428"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lastRenderedPageBreak/>
              <w:t>网络协议</w:t>
            </w:r>
          </w:p>
        </w:tc>
        <w:tc>
          <w:tcPr>
            <w:tcW w:w="6956" w:type="dxa"/>
            <w:shd w:val="clear" w:color="auto" w:fill="auto"/>
            <w:vAlign w:val="center"/>
          </w:tcPr>
          <w:p w14:paraId="0BE9B55F" w14:textId="2C248EA8"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所投产品必须支持VTEP（</w:t>
            </w:r>
            <w:proofErr w:type="spellStart"/>
            <w:r w:rsidRPr="00D97CA5">
              <w:rPr>
                <w:rFonts w:ascii="宋体" w:eastAsia="宋体" w:hAnsi="宋体" w:cs="宋体" w:hint="eastAsia"/>
                <w:kern w:val="0"/>
                <w:szCs w:val="21"/>
              </w:rPr>
              <w:t>VxLan</w:t>
            </w:r>
            <w:proofErr w:type="spellEnd"/>
            <w:r w:rsidRPr="00D97CA5">
              <w:rPr>
                <w:rFonts w:ascii="宋体" w:eastAsia="宋体" w:hAnsi="宋体" w:cs="宋体" w:hint="eastAsia"/>
                <w:kern w:val="0"/>
                <w:szCs w:val="21"/>
              </w:rPr>
              <w:t xml:space="preserve"> Tunnel </w:t>
            </w:r>
            <w:proofErr w:type="spellStart"/>
            <w:r w:rsidRPr="00D97CA5">
              <w:rPr>
                <w:rFonts w:ascii="宋体" w:eastAsia="宋体" w:hAnsi="宋体" w:cs="宋体" w:hint="eastAsia"/>
                <w:kern w:val="0"/>
                <w:szCs w:val="21"/>
              </w:rPr>
              <w:t>EndPoint</w:t>
            </w:r>
            <w:proofErr w:type="spellEnd"/>
            <w:r w:rsidRPr="00D97CA5">
              <w:rPr>
                <w:rFonts w:ascii="宋体" w:eastAsia="宋体" w:hAnsi="宋体" w:cs="宋体" w:hint="eastAsia"/>
                <w:kern w:val="0"/>
                <w:szCs w:val="21"/>
              </w:rPr>
              <w:t>）模式接入</w:t>
            </w:r>
            <w:proofErr w:type="spellStart"/>
            <w:r w:rsidRPr="00D97CA5">
              <w:rPr>
                <w:rFonts w:ascii="宋体" w:eastAsia="宋体" w:hAnsi="宋体" w:cs="宋体" w:hint="eastAsia"/>
                <w:kern w:val="0"/>
                <w:szCs w:val="21"/>
              </w:rPr>
              <w:t>VxLAN</w:t>
            </w:r>
            <w:proofErr w:type="spellEnd"/>
            <w:r w:rsidRPr="00D97CA5">
              <w:rPr>
                <w:rFonts w:ascii="宋体" w:eastAsia="宋体" w:hAnsi="宋体" w:cs="宋体" w:hint="eastAsia"/>
                <w:kern w:val="0"/>
                <w:szCs w:val="21"/>
              </w:rPr>
              <w:t>网络，并可作为VXLAN二层、三层网关实现</w:t>
            </w:r>
            <w:proofErr w:type="spellStart"/>
            <w:r w:rsidRPr="00D97CA5">
              <w:rPr>
                <w:rFonts w:ascii="宋体" w:eastAsia="宋体" w:hAnsi="宋体" w:cs="宋体" w:hint="eastAsia"/>
                <w:kern w:val="0"/>
                <w:szCs w:val="21"/>
              </w:rPr>
              <w:t>VxLan</w:t>
            </w:r>
            <w:proofErr w:type="spellEnd"/>
            <w:r w:rsidRPr="00D97CA5">
              <w:rPr>
                <w:rFonts w:ascii="宋体" w:eastAsia="宋体" w:hAnsi="宋体" w:cs="宋体" w:hint="eastAsia"/>
                <w:kern w:val="0"/>
                <w:szCs w:val="21"/>
              </w:rPr>
              <w:t>网络与传统以太网的相同子网内、跨子网间互联互通；支持通过绑定VLAN、VNI（VXLAN Network Identifier）、远程VTEP，手动管理</w:t>
            </w:r>
            <w:proofErr w:type="spellStart"/>
            <w:r w:rsidRPr="00D97CA5">
              <w:rPr>
                <w:rFonts w:ascii="宋体" w:eastAsia="宋体" w:hAnsi="宋体" w:cs="宋体" w:hint="eastAsia"/>
                <w:kern w:val="0"/>
                <w:szCs w:val="21"/>
              </w:rPr>
              <w:t>VxLan</w:t>
            </w:r>
            <w:proofErr w:type="spellEnd"/>
            <w:r w:rsidRPr="00D97CA5">
              <w:rPr>
                <w:rFonts w:ascii="宋体" w:eastAsia="宋体" w:hAnsi="宋体" w:cs="宋体" w:hint="eastAsia"/>
                <w:kern w:val="0"/>
                <w:szCs w:val="21"/>
              </w:rPr>
              <w:t>网络；支持MAC、VNI、VTEP静态绑定</w:t>
            </w:r>
            <w:r w:rsidRPr="00D97CA5">
              <w:rPr>
                <w:rFonts w:ascii="宋体" w:eastAsia="宋体" w:hAnsi="宋体" w:cs="宋体" w:hint="eastAsia"/>
                <w:bCs/>
                <w:kern w:val="0"/>
                <w:szCs w:val="21"/>
              </w:rPr>
              <w:t>（投标文件需要提供能够体现上述功能的截图）</w:t>
            </w:r>
            <w:r w:rsidRPr="00D97CA5">
              <w:rPr>
                <w:rFonts w:ascii="宋体" w:eastAsia="宋体" w:hAnsi="宋体" w:cs="宋体" w:hint="eastAsia"/>
                <w:kern w:val="0"/>
                <w:szCs w:val="21"/>
              </w:rPr>
              <w:t>；</w:t>
            </w:r>
          </w:p>
        </w:tc>
      </w:tr>
      <w:tr w:rsidR="009B5F3A" w:rsidRPr="00D97CA5" w14:paraId="4C94A631" w14:textId="77777777" w:rsidTr="00465F6F">
        <w:trPr>
          <w:trHeight w:val="1110"/>
        </w:trPr>
        <w:tc>
          <w:tcPr>
            <w:tcW w:w="1691" w:type="dxa"/>
            <w:vMerge/>
            <w:shd w:val="clear" w:color="auto" w:fill="auto"/>
            <w:vAlign w:val="center"/>
          </w:tcPr>
          <w:p w14:paraId="63B84106"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2EA35F88" w14:textId="66E2D87A"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所投产品必须支持MPLS流量透传；支持针对MPLS流量的安全审查，包括漏洞防护、反病毒、间谍软件防护、内容过滤、URL过滤、基于终端状态访问控制等安全防护功能；</w:t>
            </w:r>
            <w:r w:rsidRPr="00D97CA5">
              <w:rPr>
                <w:rFonts w:ascii="宋体" w:eastAsia="宋体" w:hAnsi="宋体" w:cs="宋体" w:hint="eastAsia"/>
                <w:bCs/>
                <w:kern w:val="0"/>
                <w:szCs w:val="21"/>
              </w:rPr>
              <w:t>（投标文件需要提供能够体现上述功能及配置选项的截图）</w:t>
            </w:r>
          </w:p>
        </w:tc>
      </w:tr>
      <w:tr w:rsidR="009B5F3A" w:rsidRPr="00D97CA5" w14:paraId="28F299BF" w14:textId="77777777" w:rsidTr="00465F6F">
        <w:trPr>
          <w:trHeight w:val="1110"/>
        </w:trPr>
        <w:tc>
          <w:tcPr>
            <w:tcW w:w="1691" w:type="dxa"/>
            <w:vMerge/>
            <w:shd w:val="clear" w:color="auto" w:fill="auto"/>
            <w:vAlign w:val="center"/>
          </w:tcPr>
          <w:p w14:paraId="7DB89212"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2CC8A870"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所投产品必须支持支持通过802.3ad协议、轮询、热备等方式将多个物理口绑定为一个逻辑接口，实现接口级的冗余，并可根据：源目的MAC组合、MAC和IP组合或TCP/UDP端口组合等方式实现负载和备份</w:t>
            </w:r>
            <w:r w:rsidRPr="00D97CA5">
              <w:rPr>
                <w:rFonts w:ascii="宋体" w:eastAsia="宋体" w:hAnsi="宋体" w:cs="宋体" w:hint="eastAsia"/>
                <w:bCs/>
                <w:kern w:val="0"/>
                <w:szCs w:val="21"/>
              </w:rPr>
              <w:t>（投标文件需提供能够体现上述组合方式的配置选项截图）</w:t>
            </w:r>
          </w:p>
        </w:tc>
      </w:tr>
      <w:tr w:rsidR="009B5F3A" w:rsidRPr="00D97CA5" w14:paraId="36A2DAE5" w14:textId="77777777" w:rsidTr="00465F6F">
        <w:trPr>
          <w:trHeight w:val="1329"/>
        </w:trPr>
        <w:tc>
          <w:tcPr>
            <w:tcW w:w="1691" w:type="dxa"/>
            <w:vMerge w:val="restart"/>
            <w:shd w:val="clear" w:color="auto" w:fill="auto"/>
            <w:vAlign w:val="center"/>
          </w:tcPr>
          <w:p w14:paraId="7E00EBAE"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路由协议</w:t>
            </w:r>
          </w:p>
        </w:tc>
        <w:tc>
          <w:tcPr>
            <w:tcW w:w="6956" w:type="dxa"/>
            <w:shd w:val="clear" w:color="auto" w:fill="auto"/>
            <w:vAlign w:val="center"/>
          </w:tcPr>
          <w:p w14:paraId="045E745E"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所投产品必须支持支持静态路由、策略路由及动态路由。策略路由支持用户自定义其优先级，动态路由应至少支持RIP v1/v2/ng， OSPFv2/v3，BGP4/4+协议；必须支持静态和动态多播路由，动态多播路由必须支持PIM-SM（稀疏模式）</w:t>
            </w:r>
          </w:p>
        </w:tc>
      </w:tr>
      <w:tr w:rsidR="009B5F3A" w:rsidRPr="00D97CA5" w14:paraId="535A8D08" w14:textId="77777777" w:rsidTr="00465F6F">
        <w:trPr>
          <w:trHeight w:val="1650"/>
        </w:trPr>
        <w:tc>
          <w:tcPr>
            <w:tcW w:w="1691" w:type="dxa"/>
            <w:vMerge/>
            <w:shd w:val="clear" w:color="auto" w:fill="auto"/>
            <w:vAlign w:val="center"/>
          </w:tcPr>
          <w:p w14:paraId="20B44521"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3ECCD6D5"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基于策略的路由负载，支持根据应用和服务进行智能选路，支持源地址目的地址哈希、源地址哈希、轮询、时延负载、备份、随机、流量均衡、源地址轮询、目的地址哈希、最优链路带宽负载、最优链路带宽备份、跳数负载等不少于12种路由负载均衡方式，支持基于IPv4或IPv6的TCP、HTTP、DNS、ICMP等方式的链路探测，同时TCP与HTTP可使用自定义目标端口进行测试</w:t>
            </w:r>
            <w:r w:rsidRPr="00D97CA5">
              <w:rPr>
                <w:rFonts w:ascii="宋体" w:eastAsia="宋体" w:hAnsi="宋体" w:cs="宋体" w:hint="eastAsia"/>
                <w:bCs/>
                <w:kern w:val="0"/>
                <w:szCs w:val="21"/>
              </w:rPr>
              <w:t>（投标文件需要提供能够体现上述功能及配置选项的截图）</w:t>
            </w:r>
          </w:p>
        </w:tc>
      </w:tr>
      <w:tr w:rsidR="009B5F3A" w:rsidRPr="00D97CA5" w14:paraId="24AA9642" w14:textId="77777777" w:rsidTr="00465F6F">
        <w:trPr>
          <w:trHeight w:val="1330"/>
        </w:trPr>
        <w:tc>
          <w:tcPr>
            <w:tcW w:w="1691" w:type="dxa"/>
            <w:vMerge/>
            <w:shd w:val="clear" w:color="auto" w:fill="auto"/>
            <w:vAlign w:val="center"/>
          </w:tcPr>
          <w:p w14:paraId="53E15C13"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07961B86"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ISP路由负载均衡，最大可支持8条链路负载，支持自定义负载权重，支持基于优先级的ISP路由链路备份；支持基于IPv4或IPv6的TCP、HTTP、DNS、ICMP等方式的链路探测，同时TCP与HTTP可使用自定义目标端口进行测试</w:t>
            </w:r>
          </w:p>
        </w:tc>
      </w:tr>
      <w:tr w:rsidR="009B5F3A" w:rsidRPr="00D97CA5" w14:paraId="21FDACF3" w14:textId="77777777" w:rsidTr="00465F6F">
        <w:trPr>
          <w:trHeight w:val="1080"/>
        </w:trPr>
        <w:tc>
          <w:tcPr>
            <w:tcW w:w="1691" w:type="dxa"/>
            <w:vMerge w:val="restart"/>
            <w:shd w:val="clear" w:color="auto" w:fill="auto"/>
            <w:vAlign w:val="center"/>
          </w:tcPr>
          <w:p w14:paraId="3F532CC1"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访问控制</w:t>
            </w:r>
          </w:p>
        </w:tc>
        <w:tc>
          <w:tcPr>
            <w:tcW w:w="6956" w:type="dxa"/>
            <w:shd w:val="clear" w:color="auto" w:fill="auto"/>
            <w:vAlign w:val="center"/>
          </w:tcPr>
          <w:p w14:paraId="74E8CC97"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所投产品必须支持基于源安全域、目的安全域、源用户、源地址、源地区、目的地址、目的地区、服务、应用、隧道、时间、VLAN等多种方式进行访问控制，并支持地理区域对象的导入以及重复策略的检查</w:t>
            </w:r>
          </w:p>
        </w:tc>
      </w:tr>
      <w:tr w:rsidR="009B5F3A" w:rsidRPr="00D97CA5" w14:paraId="7E1B494B" w14:textId="77777777" w:rsidTr="00465F6F">
        <w:trPr>
          <w:trHeight w:val="1080"/>
        </w:trPr>
        <w:tc>
          <w:tcPr>
            <w:tcW w:w="1691" w:type="dxa"/>
            <w:vMerge/>
            <w:shd w:val="clear" w:color="auto" w:fill="auto"/>
            <w:vAlign w:val="center"/>
          </w:tcPr>
          <w:p w14:paraId="1BE0B5EE"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16B02229"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所投产品比如支持基于IPv4/v6地址、应用的会话限制，限制动作包每IP新建、每IP并发、所有IP新建、所有IP并发，且可以基于安全域指定限制方向</w:t>
            </w:r>
          </w:p>
        </w:tc>
      </w:tr>
      <w:tr w:rsidR="009B5F3A" w:rsidRPr="00D97CA5" w14:paraId="75944D93" w14:textId="77777777" w:rsidTr="00465F6F">
        <w:trPr>
          <w:trHeight w:val="1320"/>
        </w:trPr>
        <w:tc>
          <w:tcPr>
            <w:tcW w:w="1691" w:type="dxa"/>
            <w:vMerge w:val="restart"/>
            <w:shd w:val="clear" w:color="auto" w:fill="auto"/>
            <w:vAlign w:val="center"/>
          </w:tcPr>
          <w:p w14:paraId="77D7D09B"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应用识别与控制</w:t>
            </w:r>
          </w:p>
        </w:tc>
        <w:tc>
          <w:tcPr>
            <w:tcW w:w="6956" w:type="dxa"/>
            <w:shd w:val="clear" w:color="auto" w:fill="auto"/>
            <w:vAlign w:val="center"/>
          </w:tcPr>
          <w:p w14:paraId="2D6ACF02"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应用识别，应用特征库包含的应用数量（非应用协议的规则总数）大于2800种，可深度识别每种应用的属性，为每种应用提供预定义的风险系数，并将应用基于类型、使用场景、数据传输、风险等级等特征分类</w:t>
            </w:r>
            <w:r w:rsidRPr="00D97CA5">
              <w:rPr>
                <w:rFonts w:ascii="宋体" w:eastAsia="宋体" w:hAnsi="宋体" w:cs="宋体" w:hint="eastAsia"/>
                <w:bCs/>
                <w:kern w:val="0"/>
                <w:szCs w:val="21"/>
              </w:rPr>
              <w:t>（投标文件需要提供能够体现上述功能及配置选项的截图）</w:t>
            </w:r>
          </w:p>
        </w:tc>
      </w:tr>
      <w:tr w:rsidR="009B5F3A" w:rsidRPr="00D97CA5" w14:paraId="16E2E2BC" w14:textId="77777777" w:rsidTr="00465F6F">
        <w:trPr>
          <w:trHeight w:val="945"/>
        </w:trPr>
        <w:tc>
          <w:tcPr>
            <w:tcW w:w="1691" w:type="dxa"/>
            <w:vMerge/>
            <w:shd w:val="clear" w:color="auto" w:fill="auto"/>
            <w:vAlign w:val="center"/>
          </w:tcPr>
          <w:p w14:paraId="5570F60A"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99BBE5D"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所投产品可直观展示不同风险等级的应用在1天（24小时）或一周（7天）内传输流量的绝对数值及占全网流量的百分比。</w:t>
            </w:r>
          </w:p>
        </w:tc>
      </w:tr>
      <w:tr w:rsidR="009B5F3A" w:rsidRPr="00D97CA5" w14:paraId="64B42D6E" w14:textId="77777777" w:rsidTr="00465F6F">
        <w:trPr>
          <w:trHeight w:val="434"/>
        </w:trPr>
        <w:tc>
          <w:tcPr>
            <w:tcW w:w="1691" w:type="dxa"/>
            <w:vMerge w:val="restart"/>
            <w:shd w:val="clear" w:color="auto" w:fill="auto"/>
            <w:vAlign w:val="center"/>
          </w:tcPr>
          <w:p w14:paraId="1920FDD2"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lastRenderedPageBreak/>
              <w:t>网络攻击防护</w:t>
            </w:r>
          </w:p>
        </w:tc>
        <w:tc>
          <w:tcPr>
            <w:tcW w:w="6956" w:type="dxa"/>
            <w:shd w:val="clear" w:color="auto" w:fill="auto"/>
            <w:vAlign w:val="center"/>
          </w:tcPr>
          <w:p w14:paraId="21B62B9F"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▲所投产品必须支持基于不同安全区域防御SYN Flood、UDP  Flood、ICMP  Flood、IP  Flood、DNS Flood、HTTP Flood攻击，并支持警告、丢弃、普通防护（首包丢弃）、增强防护（TC反弹技术）、授权服务器防护（NS重定向）、普通防护（自动重定向）、增强防护（手工确认）等多种防护措施</w:t>
            </w:r>
            <w:r w:rsidRPr="00D97CA5">
              <w:rPr>
                <w:rFonts w:ascii="宋体" w:eastAsia="宋体" w:hAnsi="宋体" w:cs="宋体" w:hint="eastAsia"/>
                <w:bCs/>
                <w:kern w:val="0"/>
                <w:szCs w:val="21"/>
              </w:rPr>
              <w:t>（投标文件需要提供能够体现上述功能及配置选项的截图）</w:t>
            </w:r>
          </w:p>
        </w:tc>
      </w:tr>
      <w:tr w:rsidR="009B5F3A" w:rsidRPr="00D97CA5" w14:paraId="2876B655" w14:textId="77777777" w:rsidTr="00465F6F">
        <w:trPr>
          <w:trHeight w:val="975"/>
        </w:trPr>
        <w:tc>
          <w:tcPr>
            <w:tcW w:w="1691" w:type="dxa"/>
            <w:vMerge/>
            <w:shd w:val="clear" w:color="auto" w:fill="auto"/>
            <w:vAlign w:val="center"/>
          </w:tcPr>
          <w:p w14:paraId="6F3FB76A"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7A6C5145"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所投产品必须支持可配置阈值的基于安全域或基于二层接口局域网广播防护，防止局域网内广播和多播数据包泛滥</w:t>
            </w:r>
            <w:r w:rsidRPr="00D97CA5">
              <w:rPr>
                <w:rFonts w:ascii="宋体" w:eastAsia="宋体" w:hAnsi="宋体" w:cs="宋体" w:hint="eastAsia"/>
                <w:bCs/>
                <w:kern w:val="0"/>
                <w:szCs w:val="21"/>
              </w:rPr>
              <w:t>（投标文件需要提供能够体现上述功能及配置选项的截图）</w:t>
            </w:r>
          </w:p>
        </w:tc>
      </w:tr>
      <w:tr w:rsidR="009B5F3A" w:rsidRPr="00D97CA5" w14:paraId="73881D1F" w14:textId="77777777" w:rsidTr="00465F6F">
        <w:trPr>
          <w:trHeight w:val="990"/>
        </w:trPr>
        <w:tc>
          <w:tcPr>
            <w:tcW w:w="1691" w:type="dxa"/>
            <w:vMerge/>
            <w:shd w:val="clear" w:color="auto" w:fill="auto"/>
            <w:vAlign w:val="center"/>
          </w:tcPr>
          <w:p w14:paraId="6D3DB4DE"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73508841"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所投产品必须支持DHCP协议防护；支持手动定义可信DHCP服务器IPv4和基于阈值限制DHCP请求传输速率</w:t>
            </w:r>
            <w:r w:rsidRPr="00D97CA5">
              <w:rPr>
                <w:rFonts w:ascii="宋体" w:eastAsia="宋体" w:hAnsi="宋体" w:cs="宋体" w:hint="eastAsia"/>
                <w:bCs/>
                <w:kern w:val="0"/>
                <w:szCs w:val="21"/>
              </w:rPr>
              <w:t>（投标文件需要提供能够体现上述功能及配置选项的截图）</w:t>
            </w:r>
          </w:p>
        </w:tc>
      </w:tr>
      <w:tr w:rsidR="009B5F3A" w:rsidRPr="00D97CA5" w14:paraId="5C5932EC" w14:textId="77777777" w:rsidTr="00465F6F">
        <w:trPr>
          <w:trHeight w:val="1365"/>
        </w:trPr>
        <w:tc>
          <w:tcPr>
            <w:tcW w:w="1691" w:type="dxa"/>
            <w:vMerge/>
            <w:shd w:val="clear" w:color="auto" w:fill="auto"/>
            <w:vAlign w:val="center"/>
          </w:tcPr>
          <w:p w14:paraId="47D223AD"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3AF6F99"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所投产品必须支持基于安全区域的异常包攻击防御，异常包攻击类型至少包括Ping of Death、Teardrop、IP选项、TCP异常、Smurf、</w:t>
            </w:r>
            <w:proofErr w:type="spellStart"/>
            <w:r w:rsidRPr="00D97CA5">
              <w:rPr>
                <w:rFonts w:ascii="宋体" w:eastAsia="宋体" w:hAnsi="宋体" w:cs="宋体" w:hint="eastAsia"/>
                <w:kern w:val="0"/>
                <w:szCs w:val="21"/>
              </w:rPr>
              <w:t>Fraggle</w:t>
            </w:r>
            <w:proofErr w:type="spellEnd"/>
            <w:r w:rsidRPr="00D97CA5">
              <w:rPr>
                <w:rFonts w:ascii="宋体" w:eastAsia="宋体" w:hAnsi="宋体" w:cs="宋体" w:hint="eastAsia"/>
                <w:kern w:val="0"/>
                <w:szCs w:val="21"/>
              </w:rPr>
              <w:t>、Land、</w:t>
            </w:r>
            <w:proofErr w:type="spellStart"/>
            <w:r w:rsidRPr="00D97CA5">
              <w:rPr>
                <w:rFonts w:ascii="宋体" w:eastAsia="宋体" w:hAnsi="宋体" w:cs="宋体" w:hint="eastAsia"/>
                <w:kern w:val="0"/>
                <w:szCs w:val="21"/>
              </w:rPr>
              <w:t>Winnuke</w:t>
            </w:r>
            <w:proofErr w:type="spellEnd"/>
            <w:r w:rsidRPr="00D97CA5">
              <w:rPr>
                <w:rFonts w:ascii="宋体" w:eastAsia="宋体" w:hAnsi="宋体" w:cs="宋体" w:hint="eastAsia"/>
                <w:kern w:val="0"/>
                <w:szCs w:val="21"/>
              </w:rPr>
              <w:t>、DNS异常、IP分片等；并可在设备页面显示每种攻击类型的丢包统计结果</w:t>
            </w:r>
            <w:r w:rsidRPr="00D97CA5">
              <w:rPr>
                <w:rFonts w:ascii="宋体" w:eastAsia="宋体" w:hAnsi="宋体" w:cs="宋体" w:hint="eastAsia"/>
                <w:bCs/>
                <w:kern w:val="0"/>
                <w:szCs w:val="21"/>
              </w:rPr>
              <w:t>（投标文件需要提供能够体现上述攻击防护类型及丢包统计结果的截图</w:t>
            </w:r>
            <w:r w:rsidRPr="00D97CA5">
              <w:rPr>
                <w:rFonts w:ascii="宋体" w:eastAsia="宋体" w:hAnsi="宋体" w:cs="宋体" w:hint="eastAsia"/>
                <w:kern w:val="0"/>
                <w:szCs w:val="21"/>
              </w:rPr>
              <w:t>）</w:t>
            </w:r>
          </w:p>
        </w:tc>
      </w:tr>
      <w:tr w:rsidR="009B5F3A" w:rsidRPr="00D97CA5" w14:paraId="4E0D9203" w14:textId="77777777" w:rsidTr="00465F6F">
        <w:trPr>
          <w:trHeight w:val="630"/>
        </w:trPr>
        <w:tc>
          <w:tcPr>
            <w:tcW w:w="1691" w:type="dxa"/>
            <w:vMerge/>
            <w:shd w:val="clear" w:color="auto" w:fill="auto"/>
            <w:vAlign w:val="center"/>
          </w:tcPr>
          <w:p w14:paraId="6503689D"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4ED149EB"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所投产品必须支持防御基于安全域的IP地址欺骗攻击，指定IP或网段必须从特定安全域流入</w:t>
            </w:r>
          </w:p>
        </w:tc>
      </w:tr>
      <w:tr w:rsidR="009B5F3A" w:rsidRPr="00D97CA5" w14:paraId="179BCF61" w14:textId="77777777" w:rsidTr="00465F6F">
        <w:trPr>
          <w:trHeight w:val="660"/>
        </w:trPr>
        <w:tc>
          <w:tcPr>
            <w:tcW w:w="1691" w:type="dxa"/>
            <w:vMerge w:val="restart"/>
            <w:shd w:val="clear" w:color="auto" w:fill="auto"/>
            <w:vAlign w:val="center"/>
          </w:tcPr>
          <w:p w14:paraId="79A76E87"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病毒防护</w:t>
            </w:r>
          </w:p>
        </w:tc>
        <w:tc>
          <w:tcPr>
            <w:tcW w:w="6956" w:type="dxa"/>
            <w:shd w:val="clear" w:color="auto" w:fill="auto"/>
            <w:vAlign w:val="center"/>
          </w:tcPr>
          <w:p w14:paraId="27483166"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所投产品必须能够对HTTP/FTP/POP3/SMTP/IMAP/SMB六种协议进行病毒查杀；本地病毒库规模大于3000万</w:t>
            </w:r>
          </w:p>
        </w:tc>
      </w:tr>
      <w:tr w:rsidR="009B5F3A" w:rsidRPr="00D97CA5" w14:paraId="7E02DB12" w14:textId="77777777" w:rsidTr="00465F6F">
        <w:trPr>
          <w:trHeight w:val="555"/>
        </w:trPr>
        <w:tc>
          <w:tcPr>
            <w:tcW w:w="1691" w:type="dxa"/>
            <w:vMerge/>
            <w:shd w:val="clear" w:color="auto" w:fill="auto"/>
            <w:vAlign w:val="center"/>
          </w:tcPr>
          <w:p w14:paraId="4F6F6DFD"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00DB7422"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所投产品必须支持对最多6级的压缩文件进行解压查杀</w:t>
            </w:r>
          </w:p>
        </w:tc>
      </w:tr>
      <w:tr w:rsidR="009B5F3A" w:rsidRPr="00D97CA5" w14:paraId="23804E88" w14:textId="77777777" w:rsidTr="00465F6F">
        <w:trPr>
          <w:trHeight w:val="660"/>
        </w:trPr>
        <w:tc>
          <w:tcPr>
            <w:tcW w:w="1691" w:type="dxa"/>
            <w:vMerge/>
            <w:shd w:val="clear" w:color="auto" w:fill="auto"/>
            <w:vAlign w:val="center"/>
          </w:tcPr>
          <w:p w14:paraId="4E9B2D83" w14:textId="77777777" w:rsidR="009B5F3A" w:rsidRPr="00D97CA5" w:rsidRDefault="009B5F3A">
            <w:pPr>
              <w:widowControl/>
              <w:ind w:rightChars="20" w:right="42"/>
              <w:rPr>
                <w:rFonts w:ascii="宋体" w:eastAsia="宋体" w:hAnsi="宋体" w:cs="宋体"/>
                <w:kern w:val="0"/>
                <w:szCs w:val="21"/>
              </w:rPr>
            </w:pPr>
          </w:p>
        </w:tc>
        <w:tc>
          <w:tcPr>
            <w:tcW w:w="6956" w:type="dxa"/>
            <w:vMerge w:val="restart"/>
            <w:shd w:val="clear" w:color="auto" w:fill="auto"/>
            <w:vAlign w:val="center"/>
          </w:tcPr>
          <w:p w14:paraId="322DD63A"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▲所投产品必须支持基于MD5的自定义病毒签名；支持设置例外特征，对特定的病毒特征不进行查杀</w:t>
            </w:r>
            <w:r w:rsidRPr="00D97CA5">
              <w:rPr>
                <w:rFonts w:ascii="宋体" w:eastAsia="宋体" w:hAnsi="宋体" w:cs="宋体" w:hint="eastAsia"/>
                <w:bCs/>
                <w:kern w:val="0"/>
                <w:szCs w:val="21"/>
              </w:rPr>
              <w:t>（投标文件需要提供能够体现上述功能及配置选项的截图）</w:t>
            </w:r>
          </w:p>
        </w:tc>
      </w:tr>
      <w:tr w:rsidR="009B5F3A" w:rsidRPr="00D97CA5" w14:paraId="3C0B2F5C" w14:textId="77777777" w:rsidTr="00465F6F">
        <w:trPr>
          <w:trHeight w:val="365"/>
        </w:trPr>
        <w:tc>
          <w:tcPr>
            <w:tcW w:w="1691" w:type="dxa"/>
            <w:vMerge/>
            <w:shd w:val="clear" w:color="auto" w:fill="auto"/>
            <w:vAlign w:val="center"/>
          </w:tcPr>
          <w:p w14:paraId="0C517A9F" w14:textId="77777777" w:rsidR="009B5F3A" w:rsidRPr="00D97CA5" w:rsidRDefault="009B5F3A">
            <w:pPr>
              <w:widowControl/>
              <w:ind w:rightChars="20" w:right="42"/>
              <w:rPr>
                <w:rFonts w:ascii="宋体" w:eastAsia="宋体" w:hAnsi="宋体" w:cs="宋体"/>
                <w:kern w:val="0"/>
                <w:szCs w:val="21"/>
              </w:rPr>
            </w:pPr>
          </w:p>
        </w:tc>
        <w:tc>
          <w:tcPr>
            <w:tcW w:w="6956" w:type="dxa"/>
            <w:vMerge/>
            <w:shd w:val="clear" w:color="auto" w:fill="auto"/>
            <w:vAlign w:val="center"/>
          </w:tcPr>
          <w:p w14:paraId="2CD9D69E" w14:textId="77777777" w:rsidR="009B5F3A" w:rsidRPr="00D97CA5" w:rsidRDefault="009B5F3A">
            <w:pPr>
              <w:widowControl/>
              <w:ind w:rightChars="20" w:right="42"/>
              <w:rPr>
                <w:rFonts w:ascii="宋体" w:eastAsia="宋体" w:hAnsi="宋体" w:cs="宋体"/>
                <w:kern w:val="0"/>
                <w:szCs w:val="21"/>
              </w:rPr>
            </w:pPr>
          </w:p>
        </w:tc>
      </w:tr>
      <w:tr w:rsidR="009B5F3A" w:rsidRPr="00D97CA5" w14:paraId="7AB8C295" w14:textId="77777777" w:rsidTr="00465F6F">
        <w:trPr>
          <w:trHeight w:val="2010"/>
        </w:trPr>
        <w:tc>
          <w:tcPr>
            <w:tcW w:w="1691" w:type="dxa"/>
            <w:vMerge w:val="restart"/>
            <w:shd w:val="clear" w:color="auto" w:fill="auto"/>
            <w:vAlign w:val="center"/>
          </w:tcPr>
          <w:p w14:paraId="1424AC99"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入侵防御</w:t>
            </w:r>
          </w:p>
        </w:tc>
        <w:tc>
          <w:tcPr>
            <w:tcW w:w="6956" w:type="dxa"/>
            <w:shd w:val="clear" w:color="auto" w:fill="auto"/>
            <w:vAlign w:val="center"/>
          </w:tcPr>
          <w:p w14:paraId="5DFE2AB1" w14:textId="086D2B92"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所投产品必须支持漏洞防护功能，同时将漏洞防护特征库分类，至少包括缓冲区溢出、</w:t>
            </w:r>
            <w:proofErr w:type="gramStart"/>
            <w:r w:rsidRPr="00D97CA5">
              <w:rPr>
                <w:rFonts w:ascii="宋体" w:eastAsia="宋体" w:hAnsi="宋体" w:cs="宋体" w:hint="eastAsia"/>
                <w:kern w:val="0"/>
                <w:szCs w:val="21"/>
              </w:rPr>
              <w:t>跨站脚本</w:t>
            </w:r>
            <w:proofErr w:type="gramEnd"/>
            <w:r w:rsidRPr="00D97CA5">
              <w:rPr>
                <w:rFonts w:ascii="宋体" w:eastAsia="宋体" w:hAnsi="宋体" w:cs="宋体" w:hint="eastAsia"/>
                <w:kern w:val="0"/>
                <w:szCs w:val="21"/>
              </w:rPr>
              <w:t>、拒绝服务、恶意扫描、SQL注入、WEB攻击等六种分类；漏洞防护支持日志、阻断、放行、重置等执行动作,可批量设置针对某一分类或全部攻击签名的执行动作；支持基于FTP、HTTP、IMAP、OTHER_APP、POP3、SMB、SMTP等应用协议的漏洞防护</w:t>
            </w:r>
            <w:r w:rsidRPr="00D97CA5">
              <w:rPr>
                <w:rFonts w:ascii="宋体" w:eastAsia="宋体" w:hAnsi="宋体" w:cs="宋体" w:hint="eastAsia"/>
                <w:bCs/>
                <w:kern w:val="0"/>
                <w:szCs w:val="21"/>
              </w:rPr>
              <w:t>（投标文件需要提供能够体现漏洞防护特征库分类信息、支持的执行动作以及支持的应用协议的截图）</w:t>
            </w:r>
          </w:p>
        </w:tc>
      </w:tr>
      <w:tr w:rsidR="009B5F3A" w:rsidRPr="00D97CA5" w14:paraId="62370DF8" w14:textId="77777777" w:rsidTr="00465F6F">
        <w:trPr>
          <w:trHeight w:val="1335"/>
        </w:trPr>
        <w:tc>
          <w:tcPr>
            <w:tcW w:w="1691" w:type="dxa"/>
            <w:vMerge/>
            <w:shd w:val="clear" w:color="auto" w:fill="auto"/>
            <w:vAlign w:val="center"/>
          </w:tcPr>
          <w:p w14:paraId="1D0DB8C1"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327589DF" w14:textId="4D087C76"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所投产品必须支持在设备漏洞防护特征</w:t>
            </w:r>
            <w:proofErr w:type="gramStart"/>
            <w:r w:rsidRPr="00D97CA5">
              <w:rPr>
                <w:rFonts w:ascii="宋体" w:eastAsia="宋体" w:hAnsi="宋体" w:cs="宋体" w:hint="eastAsia"/>
                <w:kern w:val="0"/>
                <w:szCs w:val="21"/>
              </w:rPr>
              <w:t>库直接</w:t>
            </w:r>
            <w:proofErr w:type="gramEnd"/>
            <w:r w:rsidRPr="00D97CA5">
              <w:rPr>
                <w:rFonts w:ascii="宋体" w:eastAsia="宋体" w:hAnsi="宋体" w:cs="宋体" w:hint="eastAsia"/>
                <w:kern w:val="0"/>
                <w:szCs w:val="21"/>
              </w:rPr>
              <w:t>查阅攻击的名称、CVEID、CNNVDID、CWEID、严重性、影响的平台、类型、描述、解决方案建议等详细信息；</w:t>
            </w:r>
            <w:r w:rsidRPr="00D97CA5">
              <w:rPr>
                <w:rFonts w:ascii="宋体" w:eastAsia="宋体" w:hAnsi="宋体" w:cs="宋体" w:hint="eastAsia"/>
                <w:bCs/>
                <w:kern w:val="0"/>
                <w:szCs w:val="21"/>
              </w:rPr>
              <w:t>（投标文件需要提供能够在设备上显示以上内容详细信息的截图）</w:t>
            </w:r>
          </w:p>
        </w:tc>
      </w:tr>
      <w:tr w:rsidR="009B5F3A" w:rsidRPr="00D97CA5" w14:paraId="4D05F802" w14:textId="77777777" w:rsidTr="00465F6F">
        <w:trPr>
          <w:trHeight w:val="1320"/>
        </w:trPr>
        <w:tc>
          <w:tcPr>
            <w:tcW w:w="1691" w:type="dxa"/>
            <w:vMerge/>
            <w:shd w:val="clear" w:color="auto" w:fill="auto"/>
            <w:vAlign w:val="center"/>
          </w:tcPr>
          <w:p w14:paraId="751FDAC0"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217FB06" w14:textId="6B91D6F4"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自定义TCP、UDP、HTTP协议的漏洞特征，漏洞特征可通过多个字段以文本或正则表达式的形式进行有序和无序匹配，并可自定义漏洞的源、目的端口范围；同时可标识自定义漏洞的CVE编号或CNNVD编号。</w:t>
            </w:r>
            <w:r w:rsidRPr="00D97CA5">
              <w:rPr>
                <w:rFonts w:ascii="宋体" w:eastAsia="宋体" w:hAnsi="宋体" w:cs="宋体" w:hint="eastAsia"/>
                <w:bCs/>
                <w:kern w:val="0"/>
                <w:szCs w:val="21"/>
              </w:rPr>
              <w:t>（投标文件需要提供能够体现上述功能及配置选项的截图）</w:t>
            </w:r>
          </w:p>
        </w:tc>
      </w:tr>
      <w:tr w:rsidR="009B5F3A" w:rsidRPr="00D97CA5" w14:paraId="42EB671B" w14:textId="77777777" w:rsidTr="00465F6F">
        <w:trPr>
          <w:trHeight w:val="1230"/>
        </w:trPr>
        <w:tc>
          <w:tcPr>
            <w:tcW w:w="1691" w:type="dxa"/>
            <w:vMerge/>
            <w:shd w:val="clear" w:color="auto" w:fill="auto"/>
            <w:vAlign w:val="center"/>
          </w:tcPr>
          <w:p w14:paraId="790854F7"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4FB08BAE" w14:textId="43B34896"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所投产品必须支持自定义基于TCP、UDP、HTTP协议的间谍软件特征。间谍软件特征可通过多个字段以文本或正则表达式的形式进行有序和无序匹配；并可自定义间谍软件的源、目的端口范围</w:t>
            </w:r>
            <w:r w:rsidRPr="00D97CA5">
              <w:rPr>
                <w:rFonts w:ascii="宋体" w:eastAsia="宋体" w:hAnsi="宋体" w:cs="宋体" w:hint="eastAsia"/>
                <w:bCs/>
                <w:kern w:val="0"/>
                <w:szCs w:val="21"/>
              </w:rPr>
              <w:t>（投标文件需要提供能够体现上述功能及配置选项的截图）</w:t>
            </w:r>
          </w:p>
        </w:tc>
      </w:tr>
      <w:tr w:rsidR="009B5F3A" w:rsidRPr="00D97CA5" w14:paraId="623AD278" w14:textId="77777777" w:rsidTr="00465F6F">
        <w:trPr>
          <w:trHeight w:val="840"/>
        </w:trPr>
        <w:tc>
          <w:tcPr>
            <w:tcW w:w="1691" w:type="dxa"/>
            <w:vMerge w:val="restart"/>
            <w:shd w:val="clear" w:color="auto" w:fill="auto"/>
            <w:vAlign w:val="center"/>
          </w:tcPr>
          <w:p w14:paraId="5BDF48EE"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lastRenderedPageBreak/>
              <w:t>运维管理</w:t>
            </w:r>
          </w:p>
        </w:tc>
        <w:tc>
          <w:tcPr>
            <w:tcW w:w="6956" w:type="dxa"/>
            <w:shd w:val="clear" w:color="auto" w:fill="auto"/>
            <w:vAlign w:val="center"/>
          </w:tcPr>
          <w:p w14:paraId="1FFDAF4D"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所投产品必须支持双系统备份，且在系统切换中可实现配置的自动迁移；可记录不同时间点的历史配置文件。</w:t>
            </w:r>
            <w:r w:rsidRPr="00D97CA5">
              <w:rPr>
                <w:rFonts w:ascii="宋体" w:eastAsia="宋体" w:hAnsi="宋体" w:cs="宋体" w:hint="eastAsia"/>
                <w:bCs/>
                <w:kern w:val="0"/>
                <w:szCs w:val="21"/>
              </w:rPr>
              <w:t>（投标文件需提供历史配置文件＞2个设备截图）</w:t>
            </w:r>
          </w:p>
        </w:tc>
      </w:tr>
      <w:tr w:rsidR="009B5F3A" w:rsidRPr="00D97CA5" w14:paraId="40029B52" w14:textId="77777777" w:rsidTr="00465F6F">
        <w:trPr>
          <w:trHeight w:val="1575"/>
        </w:trPr>
        <w:tc>
          <w:tcPr>
            <w:tcW w:w="1691" w:type="dxa"/>
            <w:vMerge/>
            <w:shd w:val="clear" w:color="auto" w:fill="auto"/>
            <w:vAlign w:val="center"/>
          </w:tcPr>
          <w:p w14:paraId="05A939F6"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48214937" w14:textId="65CE8342"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所投产品必须支持将告警信息以SNMP Trap、邮件、声音、短信等形式通知管理员，告警信息的范围至少包括配置变更、病毒事件、攻击事件、异常事件、失陷主机告警、并发数告警、CPU利用率、内存利用率、硬盘利用率、接口带宽利用率、NAT端口池利用率等；</w:t>
            </w:r>
            <w:r w:rsidRPr="00D97CA5">
              <w:rPr>
                <w:rFonts w:ascii="宋体" w:eastAsia="宋体" w:hAnsi="宋体" w:cs="宋体" w:hint="eastAsia"/>
                <w:bCs/>
                <w:kern w:val="0"/>
                <w:szCs w:val="21"/>
              </w:rPr>
              <w:t>（投标文件需要提供能够体现上述功能及配置选项的截图）</w:t>
            </w:r>
          </w:p>
        </w:tc>
      </w:tr>
      <w:tr w:rsidR="009B5F3A" w:rsidRPr="00D97CA5" w14:paraId="77DE17A5" w14:textId="77777777" w:rsidTr="00465F6F">
        <w:trPr>
          <w:trHeight w:val="841"/>
        </w:trPr>
        <w:tc>
          <w:tcPr>
            <w:tcW w:w="1691" w:type="dxa"/>
            <w:vMerge/>
            <w:shd w:val="clear" w:color="auto" w:fill="auto"/>
            <w:vAlign w:val="center"/>
          </w:tcPr>
          <w:p w14:paraId="3F0D788C"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02D671F3" w14:textId="20A7B222"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所投产品必须提供可明文或加密方式调用的Restful API，并可指定Restful API使用的本地端口；为确保设备管理的安全性，所投产品必须支持限制特定主机调用Restful API</w:t>
            </w:r>
            <w:r w:rsidRPr="00D97CA5">
              <w:rPr>
                <w:rFonts w:ascii="宋体" w:eastAsia="宋体" w:hAnsi="宋体" w:cs="宋体" w:hint="eastAsia"/>
                <w:bCs/>
                <w:kern w:val="0"/>
                <w:szCs w:val="21"/>
              </w:rPr>
              <w:t>（投标文件需要提供能够体现上述功能及配置选项的截图）</w:t>
            </w:r>
            <w:r w:rsidRPr="00D97CA5">
              <w:rPr>
                <w:rFonts w:ascii="宋体" w:eastAsia="宋体" w:hAnsi="宋体" w:cs="宋体" w:hint="eastAsia"/>
                <w:kern w:val="0"/>
                <w:szCs w:val="21"/>
              </w:rPr>
              <w:t>支持定义第三方设备、平台通过调用Restful API 至少可配置所投设备的访问控制策略、源NAT策略、目的NAT策略、静态路由、高可用以及区域、地址、服务、时间、用户对象等功能</w:t>
            </w:r>
            <w:r w:rsidRPr="00D97CA5">
              <w:rPr>
                <w:rFonts w:ascii="宋体" w:eastAsia="宋体" w:hAnsi="宋体" w:cs="宋体" w:hint="eastAsia"/>
                <w:bCs/>
                <w:kern w:val="0"/>
                <w:szCs w:val="21"/>
              </w:rPr>
              <w:t>（投标文件必须提供所投产品的Restful API使用说明并加盖公司公章）</w:t>
            </w:r>
          </w:p>
        </w:tc>
      </w:tr>
      <w:tr w:rsidR="009B5F3A" w:rsidRPr="00D97CA5" w14:paraId="426C6DF6" w14:textId="77777777" w:rsidTr="00465F6F">
        <w:trPr>
          <w:trHeight w:val="660"/>
        </w:trPr>
        <w:tc>
          <w:tcPr>
            <w:tcW w:w="1691" w:type="dxa"/>
            <w:vMerge w:val="restart"/>
            <w:shd w:val="clear" w:color="auto" w:fill="auto"/>
            <w:vAlign w:val="center"/>
          </w:tcPr>
          <w:p w14:paraId="1E3E00C5"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产品资质</w:t>
            </w:r>
          </w:p>
        </w:tc>
        <w:tc>
          <w:tcPr>
            <w:tcW w:w="6956" w:type="dxa"/>
            <w:shd w:val="clear" w:color="auto" w:fill="auto"/>
            <w:vAlign w:val="center"/>
          </w:tcPr>
          <w:p w14:paraId="4BB0384B"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所投产品具备《计算机软件著作权登记证书》</w:t>
            </w:r>
          </w:p>
        </w:tc>
      </w:tr>
      <w:tr w:rsidR="009B5F3A" w:rsidRPr="00D97CA5" w14:paraId="3EBDE3FD" w14:textId="77777777" w:rsidTr="00465F6F">
        <w:trPr>
          <w:trHeight w:val="660"/>
        </w:trPr>
        <w:tc>
          <w:tcPr>
            <w:tcW w:w="1691" w:type="dxa"/>
            <w:vMerge/>
            <w:shd w:val="clear" w:color="auto" w:fill="auto"/>
            <w:vAlign w:val="center"/>
          </w:tcPr>
          <w:p w14:paraId="54C3529A"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444CEC9" w14:textId="732EC8CC"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w:t>
            </w:r>
            <w:proofErr w:type="gramStart"/>
            <w:r w:rsidRPr="00D97CA5">
              <w:rPr>
                <w:rFonts w:ascii="宋体" w:eastAsia="宋体" w:hAnsi="宋体" w:cs="宋体" w:hint="eastAsia"/>
                <w:kern w:val="0"/>
                <w:szCs w:val="21"/>
              </w:rPr>
              <w:t>品具备</w:t>
            </w:r>
            <w:proofErr w:type="gramEnd"/>
            <w:r w:rsidRPr="00D97CA5">
              <w:rPr>
                <w:rFonts w:ascii="宋体" w:eastAsia="宋体" w:hAnsi="宋体" w:cs="宋体" w:hint="eastAsia"/>
                <w:kern w:val="0"/>
                <w:szCs w:val="21"/>
              </w:rPr>
              <w:t>国家信息安全测评中心颁发的《信息技术产品安全测评证书》（EAL4+）</w:t>
            </w:r>
          </w:p>
        </w:tc>
      </w:tr>
      <w:tr w:rsidR="009B5F3A" w:rsidRPr="00D97CA5" w14:paraId="4AE27F14" w14:textId="77777777" w:rsidTr="00465F6F">
        <w:trPr>
          <w:trHeight w:val="557"/>
        </w:trPr>
        <w:tc>
          <w:tcPr>
            <w:tcW w:w="1691" w:type="dxa"/>
            <w:vMerge/>
            <w:shd w:val="clear" w:color="auto" w:fill="auto"/>
            <w:vAlign w:val="center"/>
          </w:tcPr>
          <w:p w14:paraId="15E03B20"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564908C6"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所投产品具备公安部网络安全保卫局颁发的《计算机信息系统安全专用产品销售许可证》（增强级）</w:t>
            </w:r>
          </w:p>
        </w:tc>
      </w:tr>
      <w:tr w:rsidR="009B5F3A" w:rsidRPr="00D97CA5" w14:paraId="6196A749" w14:textId="77777777" w:rsidTr="00465F6F">
        <w:trPr>
          <w:trHeight w:val="544"/>
        </w:trPr>
        <w:tc>
          <w:tcPr>
            <w:tcW w:w="1691" w:type="dxa"/>
            <w:vMerge/>
            <w:shd w:val="clear" w:color="auto" w:fill="auto"/>
            <w:vAlign w:val="center"/>
          </w:tcPr>
          <w:p w14:paraId="6E31F25D"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0D2BBA4C"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具备《中国国家信息安全产品认证证书》（增强级）</w:t>
            </w:r>
          </w:p>
        </w:tc>
      </w:tr>
      <w:tr w:rsidR="009B5F3A" w:rsidRPr="00D97CA5" w14:paraId="0832343E" w14:textId="77777777" w:rsidTr="00465F6F">
        <w:trPr>
          <w:trHeight w:val="660"/>
        </w:trPr>
        <w:tc>
          <w:tcPr>
            <w:tcW w:w="1691" w:type="dxa"/>
            <w:vMerge/>
            <w:shd w:val="clear" w:color="auto" w:fill="auto"/>
            <w:vAlign w:val="center"/>
          </w:tcPr>
          <w:p w14:paraId="6B9C85C4"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EC49FC5" w14:textId="2ADFC5BC"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具备中国信息安全测评中心颁发的《国家信息安全漏洞库兼容性资质证书》</w:t>
            </w:r>
          </w:p>
        </w:tc>
      </w:tr>
      <w:tr w:rsidR="009B5F3A" w:rsidRPr="00D97CA5" w14:paraId="64FA21C7" w14:textId="77777777" w:rsidTr="00465F6F">
        <w:trPr>
          <w:trHeight w:val="330"/>
        </w:trPr>
        <w:tc>
          <w:tcPr>
            <w:tcW w:w="1691" w:type="dxa"/>
            <w:vMerge w:val="restart"/>
            <w:shd w:val="clear" w:color="auto" w:fill="auto"/>
            <w:vAlign w:val="center"/>
          </w:tcPr>
          <w:p w14:paraId="090AE2C1" w14:textId="77777777" w:rsidR="009B5F3A" w:rsidRPr="00D97CA5" w:rsidRDefault="00224D75">
            <w:pPr>
              <w:widowControl/>
              <w:ind w:rightChars="20" w:right="42"/>
              <w:rPr>
                <w:rFonts w:ascii="宋体" w:eastAsia="宋体" w:hAnsi="宋体" w:cs="宋体"/>
                <w:kern w:val="0"/>
                <w:szCs w:val="21"/>
              </w:rPr>
            </w:pPr>
            <w:r w:rsidRPr="00D97CA5">
              <w:rPr>
                <w:rFonts w:ascii="宋体" w:eastAsia="宋体" w:hAnsi="宋体" w:cs="宋体" w:hint="eastAsia"/>
                <w:kern w:val="0"/>
                <w:szCs w:val="21"/>
              </w:rPr>
              <w:t>厂商资质</w:t>
            </w:r>
          </w:p>
        </w:tc>
        <w:tc>
          <w:tcPr>
            <w:tcW w:w="6956" w:type="dxa"/>
            <w:shd w:val="clear" w:color="auto" w:fill="auto"/>
            <w:vAlign w:val="center"/>
          </w:tcPr>
          <w:p w14:paraId="01A9AA62" w14:textId="66BB08B2" w:rsidR="009B5F3A" w:rsidRPr="00D97CA5" w:rsidRDefault="00224D75">
            <w:pPr>
              <w:widowControl/>
              <w:spacing w:line="360" w:lineRule="auto"/>
              <w:rPr>
                <w:rFonts w:ascii="宋体" w:eastAsia="宋体" w:hAnsi="宋体" w:cs="宋体"/>
                <w:kern w:val="0"/>
                <w:szCs w:val="21"/>
              </w:rPr>
            </w:pPr>
            <w:r w:rsidRPr="00D97CA5">
              <w:rPr>
                <w:rFonts w:ascii="宋体" w:eastAsia="宋体" w:hAnsi="宋体" w:cs="宋体" w:hint="eastAsia"/>
                <w:kern w:val="0"/>
                <w:szCs w:val="21"/>
              </w:rPr>
              <w:t>国家互联网应急中心颁发的网络安全应急服支撑单位证书（反网络诈骗领域）</w:t>
            </w:r>
          </w:p>
        </w:tc>
      </w:tr>
      <w:tr w:rsidR="009B5F3A" w:rsidRPr="00D97CA5" w14:paraId="2C1D986F" w14:textId="77777777" w:rsidTr="00465F6F">
        <w:trPr>
          <w:trHeight w:val="330"/>
        </w:trPr>
        <w:tc>
          <w:tcPr>
            <w:tcW w:w="1691" w:type="dxa"/>
            <w:vMerge/>
            <w:shd w:val="clear" w:color="auto" w:fill="auto"/>
            <w:vAlign w:val="center"/>
          </w:tcPr>
          <w:p w14:paraId="6AEEC7A0"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656D45DA" w14:textId="4DE83C0E" w:rsidR="009B5F3A" w:rsidRPr="00D97CA5" w:rsidRDefault="00224D75">
            <w:pPr>
              <w:widowControl/>
              <w:spacing w:line="360" w:lineRule="auto"/>
              <w:rPr>
                <w:rFonts w:ascii="宋体" w:eastAsia="宋体" w:hAnsi="宋体" w:cs="宋体"/>
                <w:kern w:val="0"/>
                <w:szCs w:val="21"/>
              </w:rPr>
            </w:pPr>
            <w:r w:rsidRPr="00D97CA5">
              <w:rPr>
                <w:rFonts w:ascii="宋体" w:eastAsia="宋体" w:hAnsi="宋体" w:cs="宋体" w:hint="eastAsia"/>
                <w:kern w:val="0"/>
                <w:szCs w:val="21"/>
              </w:rPr>
              <w:t>中国信息安全测评中心颁发的</w:t>
            </w:r>
            <w:r w:rsidRPr="00D97CA5">
              <w:rPr>
                <w:rFonts w:ascii="宋体" w:eastAsia="宋体" w:hAnsi="宋体" w:cs="宋体"/>
                <w:kern w:val="0"/>
                <w:szCs w:val="21"/>
              </w:rPr>
              <w:t>信息安全服务资质（云计算安全类）证书</w:t>
            </w:r>
          </w:p>
        </w:tc>
      </w:tr>
      <w:tr w:rsidR="009B5F3A" w:rsidRPr="00D97CA5" w14:paraId="4EED3844" w14:textId="77777777" w:rsidTr="00465F6F">
        <w:trPr>
          <w:trHeight w:val="330"/>
        </w:trPr>
        <w:tc>
          <w:tcPr>
            <w:tcW w:w="1691" w:type="dxa"/>
            <w:vMerge/>
            <w:shd w:val="clear" w:color="auto" w:fill="auto"/>
            <w:vAlign w:val="center"/>
          </w:tcPr>
          <w:p w14:paraId="066DA4CF"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37583B71" w14:textId="088F6C39" w:rsidR="009B5F3A" w:rsidRPr="00D97CA5" w:rsidRDefault="00224D75">
            <w:pPr>
              <w:widowControl/>
              <w:spacing w:line="360" w:lineRule="auto"/>
              <w:rPr>
                <w:rFonts w:ascii="宋体" w:eastAsia="宋体" w:hAnsi="宋体" w:cs="宋体"/>
                <w:kern w:val="0"/>
                <w:szCs w:val="21"/>
              </w:rPr>
            </w:pPr>
            <w:r w:rsidRPr="00D97CA5">
              <w:rPr>
                <w:rFonts w:ascii="宋体" w:eastAsia="宋体" w:hAnsi="宋体" w:cs="宋体" w:hint="eastAsia"/>
                <w:kern w:val="0"/>
                <w:szCs w:val="21"/>
              </w:rPr>
              <w:t>中国信息协会颁发的信息化能力及信用评价证书（一级）</w:t>
            </w:r>
          </w:p>
        </w:tc>
      </w:tr>
      <w:tr w:rsidR="009B5F3A" w:rsidRPr="00D97CA5" w14:paraId="05E30439" w14:textId="77777777" w:rsidTr="00465F6F">
        <w:trPr>
          <w:trHeight w:val="330"/>
        </w:trPr>
        <w:tc>
          <w:tcPr>
            <w:tcW w:w="1691" w:type="dxa"/>
            <w:vMerge/>
            <w:shd w:val="clear" w:color="auto" w:fill="auto"/>
            <w:vAlign w:val="center"/>
          </w:tcPr>
          <w:p w14:paraId="7D9456DA" w14:textId="77777777" w:rsidR="009B5F3A" w:rsidRPr="00D97CA5" w:rsidRDefault="009B5F3A">
            <w:pPr>
              <w:widowControl/>
              <w:ind w:rightChars="20" w:right="42"/>
              <w:rPr>
                <w:rFonts w:ascii="宋体" w:eastAsia="宋体" w:hAnsi="宋体" w:cs="宋体"/>
                <w:kern w:val="0"/>
                <w:szCs w:val="21"/>
              </w:rPr>
            </w:pPr>
          </w:p>
        </w:tc>
        <w:tc>
          <w:tcPr>
            <w:tcW w:w="6956" w:type="dxa"/>
            <w:shd w:val="clear" w:color="auto" w:fill="auto"/>
            <w:vAlign w:val="center"/>
          </w:tcPr>
          <w:p w14:paraId="3ED4D458" w14:textId="44D2153F" w:rsidR="009B5F3A" w:rsidRPr="00D97CA5" w:rsidRDefault="00224D75">
            <w:pPr>
              <w:widowControl/>
              <w:spacing w:line="360" w:lineRule="auto"/>
              <w:rPr>
                <w:rFonts w:ascii="宋体" w:eastAsia="宋体" w:hAnsi="宋体" w:cs="宋体"/>
                <w:kern w:val="0"/>
                <w:szCs w:val="21"/>
              </w:rPr>
            </w:pPr>
            <w:r w:rsidRPr="00D97CA5">
              <w:rPr>
                <w:rFonts w:ascii="宋体" w:eastAsia="宋体" w:hAnsi="宋体" w:cs="宋体"/>
                <w:kern w:val="0"/>
                <w:szCs w:val="21"/>
              </w:rPr>
              <w:t>ITSS云计算服务能力（SAAS服务）标准符合性证书</w:t>
            </w:r>
          </w:p>
        </w:tc>
      </w:tr>
    </w:tbl>
    <w:p w14:paraId="7125A06C" w14:textId="77777777" w:rsidR="009B5F3A" w:rsidRPr="00D97CA5" w:rsidRDefault="009B5F3A"/>
    <w:p w14:paraId="4B884565"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项目工期要求</w:t>
      </w:r>
    </w:p>
    <w:p w14:paraId="45DB1EC4" w14:textId="77777777" w:rsidR="009B5F3A" w:rsidRPr="00D97CA5" w:rsidRDefault="00224D75">
      <w:pPr>
        <w:spacing w:line="276" w:lineRule="auto"/>
        <w:rPr>
          <w:rFonts w:ascii="宋体" w:eastAsia="宋体" w:hAnsi="宋体"/>
          <w:sz w:val="24"/>
        </w:rPr>
      </w:pPr>
      <w:r w:rsidRPr="00D97CA5">
        <w:rPr>
          <w:rFonts w:ascii="宋体" w:eastAsia="宋体" w:hAnsi="宋体" w:hint="eastAsia"/>
          <w:sz w:val="24"/>
        </w:rPr>
        <w:t>设备须在合同签订后15天内完成供货，试运行3</w:t>
      </w:r>
      <w:r w:rsidRPr="00D97CA5">
        <w:rPr>
          <w:rFonts w:ascii="宋体" w:eastAsia="宋体" w:hAnsi="宋体"/>
          <w:sz w:val="24"/>
        </w:rPr>
        <w:t>0</w:t>
      </w:r>
      <w:r w:rsidRPr="00D97CA5">
        <w:rPr>
          <w:rFonts w:ascii="宋体" w:eastAsia="宋体" w:hAnsi="宋体" w:hint="eastAsia"/>
          <w:sz w:val="24"/>
        </w:rPr>
        <w:t>天正常后，申请项目验收。</w:t>
      </w:r>
    </w:p>
    <w:p w14:paraId="02380E56"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lastRenderedPageBreak/>
        <w:t>项目实施要求</w:t>
      </w:r>
    </w:p>
    <w:p w14:paraId="3B8AB782" w14:textId="77777777" w:rsidR="009B5F3A" w:rsidRPr="00D97CA5" w:rsidRDefault="00224D75">
      <w:pPr>
        <w:pStyle w:val="af0"/>
        <w:numPr>
          <w:ilvl w:val="0"/>
          <w:numId w:val="2"/>
        </w:numPr>
        <w:autoSpaceDE w:val="0"/>
        <w:autoSpaceDN w:val="0"/>
        <w:spacing w:line="276" w:lineRule="auto"/>
        <w:ind w:firstLineChars="0"/>
        <w:rPr>
          <w:rFonts w:ascii="宋体" w:eastAsia="宋体" w:hAnsi="宋体"/>
          <w:sz w:val="24"/>
          <w:szCs w:val="24"/>
        </w:rPr>
      </w:pPr>
      <w:r w:rsidRPr="00D97CA5">
        <w:rPr>
          <w:rFonts w:ascii="宋体" w:eastAsia="宋体" w:hAnsi="宋体" w:hint="eastAsia"/>
          <w:sz w:val="24"/>
          <w:szCs w:val="24"/>
        </w:rPr>
        <w:t>在系统验收通过前，须派驻不少于1名经验丰富的工程师现场驻点实施。</w:t>
      </w:r>
    </w:p>
    <w:p w14:paraId="53AECDE5" w14:textId="77777777" w:rsidR="009B5F3A" w:rsidRPr="00D97CA5" w:rsidRDefault="00224D75">
      <w:pPr>
        <w:pStyle w:val="af0"/>
        <w:numPr>
          <w:ilvl w:val="0"/>
          <w:numId w:val="2"/>
        </w:numPr>
        <w:autoSpaceDE w:val="0"/>
        <w:autoSpaceDN w:val="0"/>
        <w:spacing w:line="276" w:lineRule="auto"/>
        <w:ind w:firstLineChars="0"/>
        <w:rPr>
          <w:rFonts w:ascii="宋体" w:eastAsia="宋体" w:hAnsi="宋体"/>
          <w:sz w:val="24"/>
          <w:szCs w:val="24"/>
        </w:rPr>
      </w:pPr>
      <w:r w:rsidRPr="00D97CA5">
        <w:rPr>
          <w:rFonts w:ascii="宋体" w:eastAsia="宋体" w:hAnsi="宋体" w:hint="eastAsia"/>
          <w:sz w:val="24"/>
          <w:szCs w:val="24"/>
        </w:rPr>
        <w:t>实施过程应严格执行相关的规范，并保证安全。</w:t>
      </w:r>
    </w:p>
    <w:p w14:paraId="741DA899" w14:textId="77777777" w:rsidR="009B5F3A" w:rsidRPr="00D97CA5" w:rsidRDefault="00224D75">
      <w:pPr>
        <w:pStyle w:val="af0"/>
        <w:numPr>
          <w:ilvl w:val="0"/>
          <w:numId w:val="2"/>
        </w:numPr>
        <w:autoSpaceDE w:val="0"/>
        <w:autoSpaceDN w:val="0"/>
        <w:spacing w:line="276" w:lineRule="auto"/>
        <w:ind w:firstLineChars="0"/>
        <w:rPr>
          <w:rFonts w:ascii="宋体" w:eastAsia="宋体" w:hAnsi="宋体"/>
          <w:sz w:val="24"/>
          <w:szCs w:val="24"/>
        </w:rPr>
      </w:pPr>
      <w:r w:rsidRPr="00D97CA5">
        <w:rPr>
          <w:rFonts w:ascii="宋体" w:eastAsia="宋体" w:hAnsi="宋体" w:hint="eastAsia"/>
          <w:sz w:val="24"/>
          <w:szCs w:val="24"/>
        </w:rPr>
        <w:t>应在规定的时间内，保证质量，完成系统建设。</w:t>
      </w:r>
    </w:p>
    <w:p w14:paraId="30D9F0B1" w14:textId="77777777" w:rsidR="009B5F3A" w:rsidRPr="00D97CA5" w:rsidRDefault="00224D75">
      <w:pPr>
        <w:pStyle w:val="af0"/>
        <w:numPr>
          <w:ilvl w:val="0"/>
          <w:numId w:val="2"/>
        </w:numPr>
        <w:autoSpaceDE w:val="0"/>
        <w:autoSpaceDN w:val="0"/>
        <w:spacing w:line="276" w:lineRule="auto"/>
        <w:ind w:firstLineChars="0"/>
        <w:rPr>
          <w:rFonts w:ascii="宋体" w:eastAsia="宋体" w:hAnsi="宋体"/>
          <w:sz w:val="24"/>
          <w:szCs w:val="24"/>
        </w:rPr>
      </w:pPr>
      <w:r w:rsidRPr="00D97CA5">
        <w:rPr>
          <w:rFonts w:ascii="宋体" w:eastAsia="宋体" w:hAnsi="宋体" w:hint="eastAsia"/>
          <w:sz w:val="24"/>
          <w:szCs w:val="24"/>
        </w:rPr>
        <w:t>实施过程中应科学、合理地掌握与其他工作的协调、交叉。</w:t>
      </w:r>
    </w:p>
    <w:p w14:paraId="33F37A90"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售后服务要求</w:t>
      </w:r>
    </w:p>
    <w:p w14:paraId="1EB1AC00"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bookmarkStart w:id="0" w:name="_Toc79607384"/>
      <w:bookmarkStart w:id="1" w:name="_Toc529108596"/>
      <w:r w:rsidRPr="00D97CA5">
        <w:rPr>
          <w:rFonts w:ascii="宋体" w:eastAsia="宋体" w:hAnsi="宋体" w:cs="微软雅黑" w:hint="eastAsia"/>
          <w:sz w:val="24"/>
          <w:szCs w:val="24"/>
        </w:rPr>
        <w:t>免费维保</w:t>
      </w:r>
      <w:bookmarkEnd w:id="0"/>
      <w:bookmarkEnd w:id="1"/>
    </w:p>
    <w:p w14:paraId="21202CA1" w14:textId="77777777" w:rsidR="009B5F3A" w:rsidRPr="00D97CA5" w:rsidRDefault="00224D75">
      <w:pPr>
        <w:pStyle w:val="af0"/>
        <w:numPr>
          <w:ilvl w:val="1"/>
          <w:numId w:val="2"/>
        </w:numPr>
        <w:spacing w:line="276" w:lineRule="auto"/>
        <w:ind w:left="993" w:firstLineChars="0"/>
        <w:rPr>
          <w:rFonts w:ascii="宋体" w:eastAsia="宋体" w:hAnsi="宋体" w:cs="微软雅黑"/>
          <w:sz w:val="24"/>
          <w:szCs w:val="24"/>
        </w:rPr>
      </w:pPr>
      <w:r w:rsidRPr="00D97CA5">
        <w:rPr>
          <w:rFonts w:ascii="宋体" w:eastAsia="宋体" w:hAnsi="宋体" w:cs="微软雅黑" w:hint="eastAsia"/>
          <w:sz w:val="24"/>
          <w:szCs w:val="24"/>
        </w:rPr>
        <w:t>从项目总体验收合格之日（从双方代表终验签字之日起计算）起，提供三年免费的设备维保服务。</w:t>
      </w:r>
    </w:p>
    <w:p w14:paraId="6A5CF1E7" w14:textId="77777777" w:rsidR="009B5F3A" w:rsidRPr="00D97CA5" w:rsidRDefault="00224D75">
      <w:pPr>
        <w:pStyle w:val="af0"/>
        <w:numPr>
          <w:ilvl w:val="1"/>
          <w:numId w:val="2"/>
        </w:numPr>
        <w:spacing w:line="276" w:lineRule="auto"/>
        <w:ind w:left="993" w:firstLineChars="0"/>
        <w:rPr>
          <w:rFonts w:ascii="宋体" w:eastAsia="宋体" w:hAnsi="宋体" w:cs="微软雅黑"/>
          <w:sz w:val="24"/>
          <w:szCs w:val="24"/>
        </w:rPr>
      </w:pPr>
      <w:r w:rsidRPr="00D97CA5">
        <w:rPr>
          <w:rFonts w:ascii="宋体" w:eastAsia="宋体" w:hAnsi="宋体" w:cs="微软雅黑" w:hint="eastAsia"/>
          <w:sz w:val="24"/>
          <w:szCs w:val="24"/>
        </w:rPr>
        <w:t>维保期内须每季度需安排工程师实地对系统巡检一次，安排经验丰富的、任职一年以上的运维工程师提供巡检服务，并确保巡检驻点时间不低于1个工作日。</w:t>
      </w:r>
      <w:bookmarkStart w:id="2" w:name="_Toc79607385"/>
      <w:bookmarkStart w:id="3" w:name="_Toc529108597"/>
      <w:bookmarkStart w:id="4" w:name="_GoBack"/>
      <w:bookmarkEnd w:id="4"/>
    </w:p>
    <w:p w14:paraId="0AB92DD2"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bookmarkStart w:id="5" w:name="_Toc79607386"/>
      <w:bookmarkStart w:id="6" w:name="_Toc529108598"/>
      <w:bookmarkEnd w:id="2"/>
      <w:bookmarkEnd w:id="3"/>
      <w:r w:rsidRPr="00D97CA5">
        <w:rPr>
          <w:rFonts w:ascii="宋体" w:eastAsia="宋体" w:hAnsi="宋体" w:cs="微软雅黑" w:hint="eastAsia"/>
          <w:sz w:val="24"/>
          <w:szCs w:val="24"/>
        </w:rPr>
        <w:t>技术服务</w:t>
      </w:r>
      <w:bookmarkEnd w:id="5"/>
      <w:bookmarkEnd w:id="6"/>
    </w:p>
    <w:p w14:paraId="7D1F9146" w14:textId="48FE5AA5" w:rsidR="009B5F3A" w:rsidRPr="00D97CA5" w:rsidRDefault="00224D75">
      <w:pPr>
        <w:spacing w:line="276" w:lineRule="auto"/>
        <w:ind w:firstLineChars="200" w:firstLine="480"/>
        <w:rPr>
          <w:rFonts w:ascii="宋体" w:eastAsia="宋体" w:hAnsi="宋体" w:cs="微软雅黑"/>
          <w:sz w:val="24"/>
          <w:szCs w:val="24"/>
        </w:rPr>
      </w:pPr>
      <w:r w:rsidRPr="00D97CA5">
        <w:rPr>
          <w:rFonts w:ascii="宋体" w:eastAsia="宋体" w:hAnsi="宋体" w:cs="微软雅黑" w:hint="eastAsia"/>
          <w:sz w:val="24"/>
          <w:szCs w:val="24"/>
        </w:rPr>
        <w:t>为确保为本设备稳定正常运行，</w:t>
      </w:r>
      <w:r w:rsidR="009D7825" w:rsidRPr="00D97CA5">
        <w:rPr>
          <w:rFonts w:ascii="宋体" w:eastAsia="宋体" w:hAnsi="宋体" w:cs="微软雅黑" w:hint="eastAsia"/>
          <w:sz w:val="24"/>
          <w:szCs w:val="24"/>
        </w:rPr>
        <w:t>需长期提供优良的技术支持，保修期间的维护服务不收取任何额外费用</w:t>
      </w:r>
      <w:r w:rsidRPr="00D97CA5">
        <w:rPr>
          <w:rFonts w:ascii="宋体" w:eastAsia="宋体" w:hAnsi="宋体" w:cs="微软雅黑" w:hint="eastAsia"/>
          <w:sz w:val="24"/>
          <w:szCs w:val="24"/>
        </w:rPr>
        <w:t>，保修期后的具体服务价格双方另行协商。</w:t>
      </w:r>
    </w:p>
    <w:p w14:paraId="3F152F47"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r w:rsidRPr="00D97CA5">
        <w:rPr>
          <w:rFonts w:ascii="宋体" w:eastAsia="宋体" w:hAnsi="宋体" w:cs="微软雅黑" w:hint="eastAsia"/>
          <w:sz w:val="24"/>
          <w:szCs w:val="24"/>
        </w:rPr>
        <w:t>系统维护与支持的具体内容如下：</w:t>
      </w:r>
    </w:p>
    <w:p w14:paraId="2AC39295" w14:textId="77777777" w:rsidR="009B5F3A" w:rsidRPr="00D97CA5" w:rsidRDefault="00224D75">
      <w:pPr>
        <w:spacing w:line="276" w:lineRule="auto"/>
        <w:ind w:leftChars="100" w:left="210"/>
        <w:rPr>
          <w:rFonts w:ascii="宋体" w:eastAsia="宋体" w:hAnsi="宋体" w:cs="微软雅黑"/>
          <w:sz w:val="24"/>
          <w:szCs w:val="24"/>
        </w:rPr>
      </w:pPr>
      <w:r w:rsidRPr="00D97CA5">
        <w:rPr>
          <w:rFonts w:ascii="宋体" w:eastAsia="宋体" w:hAnsi="宋体" w:cs="微软雅黑" w:hint="eastAsia"/>
          <w:sz w:val="24"/>
          <w:szCs w:val="24"/>
        </w:rPr>
        <w:t>（1）电话支持</w:t>
      </w:r>
    </w:p>
    <w:p w14:paraId="2BDB252A" w14:textId="77777777" w:rsidR="009B5F3A" w:rsidRPr="00D97CA5" w:rsidRDefault="00224D75">
      <w:pPr>
        <w:spacing w:line="276" w:lineRule="auto"/>
        <w:ind w:leftChars="100" w:left="210" w:firstLineChars="200" w:firstLine="480"/>
        <w:rPr>
          <w:rFonts w:ascii="宋体" w:eastAsia="宋体" w:hAnsi="宋体" w:cs="微软雅黑"/>
          <w:sz w:val="24"/>
          <w:szCs w:val="24"/>
        </w:rPr>
      </w:pPr>
      <w:r w:rsidRPr="00D97CA5">
        <w:rPr>
          <w:rFonts w:ascii="宋体" w:eastAsia="宋体" w:hAnsi="宋体" w:cs="微软雅黑" w:hint="eastAsia"/>
          <w:sz w:val="24"/>
          <w:szCs w:val="24"/>
        </w:rPr>
        <w:t>对设备的运行、维护提供24小时的实时技术支持。以热线电话或Email、传真等方式随时回答用户各种技术问题并在</w:t>
      </w:r>
      <w:r w:rsidRPr="00D97CA5">
        <w:rPr>
          <w:rFonts w:ascii="宋体" w:eastAsia="宋体" w:hAnsi="宋体" w:cs="微软雅黑"/>
          <w:sz w:val="24"/>
          <w:szCs w:val="24"/>
        </w:rPr>
        <w:t>48</w:t>
      </w:r>
      <w:r w:rsidRPr="00D97CA5">
        <w:rPr>
          <w:rFonts w:ascii="宋体" w:eastAsia="宋体" w:hAnsi="宋体" w:cs="微软雅黑" w:hint="eastAsia"/>
          <w:sz w:val="24"/>
          <w:szCs w:val="24"/>
        </w:rPr>
        <w:t>小时内提出解决方案。需提供7X24小时内的全天服务热线。</w:t>
      </w:r>
    </w:p>
    <w:p w14:paraId="112D773B" w14:textId="77777777" w:rsidR="009B5F3A" w:rsidRPr="00D97CA5" w:rsidRDefault="00224D75">
      <w:pPr>
        <w:spacing w:line="276" w:lineRule="auto"/>
        <w:ind w:leftChars="100" w:left="210"/>
        <w:rPr>
          <w:rFonts w:ascii="宋体" w:eastAsia="宋体" w:hAnsi="宋体" w:cs="微软雅黑"/>
          <w:sz w:val="24"/>
          <w:szCs w:val="24"/>
        </w:rPr>
      </w:pPr>
      <w:r w:rsidRPr="00D97CA5">
        <w:rPr>
          <w:rFonts w:ascii="宋体" w:eastAsia="宋体" w:hAnsi="宋体" w:cs="微软雅黑" w:hint="eastAsia"/>
          <w:sz w:val="24"/>
          <w:szCs w:val="24"/>
        </w:rPr>
        <w:t>（2）远程技术支持</w:t>
      </w:r>
    </w:p>
    <w:p w14:paraId="1843C40A" w14:textId="77777777" w:rsidR="009B5F3A" w:rsidRPr="00D97CA5" w:rsidRDefault="00224D75">
      <w:pPr>
        <w:spacing w:line="276" w:lineRule="auto"/>
        <w:ind w:leftChars="100" w:left="210" w:firstLineChars="200" w:firstLine="480"/>
        <w:rPr>
          <w:rFonts w:ascii="宋体" w:eastAsia="宋体" w:hAnsi="宋体" w:cs="微软雅黑"/>
          <w:sz w:val="24"/>
          <w:szCs w:val="24"/>
        </w:rPr>
      </w:pPr>
      <w:r w:rsidRPr="00D97CA5">
        <w:rPr>
          <w:rFonts w:ascii="宋体" w:eastAsia="宋体" w:hAnsi="宋体" w:cs="微软雅黑" w:hint="eastAsia"/>
          <w:sz w:val="24"/>
          <w:szCs w:val="24"/>
        </w:rPr>
        <w:t>当系统出现故障，需提供7X24小时的远程技术服务。</w:t>
      </w:r>
    </w:p>
    <w:p w14:paraId="7AC4708C" w14:textId="77777777" w:rsidR="009B5F3A" w:rsidRPr="00D97CA5" w:rsidRDefault="00224D75">
      <w:pPr>
        <w:spacing w:line="276" w:lineRule="auto"/>
        <w:ind w:leftChars="100" w:left="210"/>
        <w:rPr>
          <w:rFonts w:ascii="宋体" w:eastAsia="宋体" w:hAnsi="宋体" w:cs="微软雅黑"/>
          <w:sz w:val="24"/>
          <w:szCs w:val="24"/>
        </w:rPr>
      </w:pPr>
      <w:r w:rsidRPr="00D97CA5">
        <w:rPr>
          <w:rFonts w:ascii="宋体" w:eastAsia="宋体" w:hAnsi="宋体" w:cs="微软雅黑" w:hint="eastAsia"/>
          <w:sz w:val="24"/>
          <w:szCs w:val="24"/>
        </w:rPr>
        <w:t>（3）现场服务</w:t>
      </w:r>
    </w:p>
    <w:p w14:paraId="5D1E9E8C" w14:textId="77777777" w:rsidR="009B5F3A" w:rsidRPr="00D97CA5" w:rsidRDefault="00224D75">
      <w:pPr>
        <w:spacing w:line="276" w:lineRule="auto"/>
        <w:ind w:leftChars="100" w:left="210" w:firstLineChars="200" w:firstLine="480"/>
        <w:rPr>
          <w:rFonts w:ascii="宋体" w:eastAsia="宋体" w:hAnsi="宋体" w:cs="微软雅黑"/>
          <w:sz w:val="24"/>
          <w:szCs w:val="24"/>
        </w:rPr>
      </w:pPr>
      <w:r w:rsidRPr="00D97CA5">
        <w:rPr>
          <w:rFonts w:ascii="宋体" w:eastAsia="宋体" w:hAnsi="宋体" w:cs="微软雅黑" w:hint="eastAsia"/>
          <w:sz w:val="24"/>
          <w:szCs w:val="24"/>
        </w:rPr>
        <w:t>当系统运行环境出现严重故障，或因更换服务器等原因需要重新搭建系统时，通过远程支持不能及时解决问题时，需要派技术支持人员赶赴现场，协助用户完成故障排除、升级或迁移操作，对系统进行完整性检查并跟踪运行。</w:t>
      </w:r>
    </w:p>
    <w:p w14:paraId="7AB54C14" w14:textId="77777777" w:rsidR="009B5F3A" w:rsidRPr="00D97CA5" w:rsidRDefault="00224D75">
      <w:pPr>
        <w:spacing w:line="276" w:lineRule="auto"/>
        <w:ind w:leftChars="100" w:left="210"/>
        <w:rPr>
          <w:rFonts w:ascii="宋体" w:eastAsia="宋体" w:hAnsi="宋体" w:cs="微软雅黑"/>
          <w:sz w:val="24"/>
          <w:szCs w:val="24"/>
        </w:rPr>
      </w:pPr>
      <w:bookmarkStart w:id="7" w:name="_Toc529108599"/>
      <w:r w:rsidRPr="00D97CA5">
        <w:rPr>
          <w:rFonts w:ascii="宋体" w:eastAsia="宋体" w:hAnsi="宋体" w:cs="微软雅黑" w:hint="eastAsia"/>
          <w:sz w:val="24"/>
          <w:szCs w:val="24"/>
        </w:rPr>
        <w:t>（</w:t>
      </w:r>
      <w:r w:rsidRPr="00D97CA5">
        <w:rPr>
          <w:rFonts w:ascii="宋体" w:eastAsia="宋体" w:hAnsi="宋体" w:cs="微软雅黑"/>
          <w:sz w:val="24"/>
          <w:szCs w:val="24"/>
        </w:rPr>
        <w:t>4</w:t>
      </w:r>
      <w:r w:rsidRPr="00D97CA5">
        <w:rPr>
          <w:rFonts w:ascii="宋体" w:eastAsia="宋体" w:hAnsi="宋体" w:cs="微软雅黑" w:hint="eastAsia"/>
          <w:sz w:val="24"/>
          <w:szCs w:val="24"/>
        </w:rPr>
        <w:t>）故障响应</w:t>
      </w:r>
      <w:bookmarkEnd w:id="7"/>
    </w:p>
    <w:p w14:paraId="183498B3" w14:textId="77777777" w:rsidR="009B5F3A" w:rsidRPr="00D97CA5" w:rsidRDefault="00224D75">
      <w:pPr>
        <w:spacing w:line="276" w:lineRule="auto"/>
        <w:ind w:leftChars="100" w:left="210" w:firstLineChars="200" w:firstLine="480"/>
        <w:rPr>
          <w:rFonts w:ascii="宋体" w:eastAsia="宋体" w:hAnsi="宋体" w:cs="微软雅黑"/>
          <w:sz w:val="24"/>
          <w:szCs w:val="24"/>
        </w:rPr>
      </w:pPr>
      <w:r w:rsidRPr="00D97CA5">
        <w:rPr>
          <w:rFonts w:ascii="宋体" w:eastAsia="宋体" w:hAnsi="宋体" w:cs="微软雅黑" w:hint="eastAsia"/>
          <w:sz w:val="24"/>
          <w:szCs w:val="24"/>
        </w:rPr>
        <w:t>7 x 24小时的实时故障响应。对于电话方式无法解决的问题或系统发生严重故障时，质保期内出现质量问题，需在接到通知后的</w:t>
      </w:r>
      <w:r w:rsidRPr="00D97CA5">
        <w:rPr>
          <w:rFonts w:ascii="宋体" w:eastAsia="宋体" w:hAnsi="宋体" w:cs="微软雅黑"/>
          <w:sz w:val="24"/>
          <w:szCs w:val="24"/>
        </w:rPr>
        <w:t>2</w:t>
      </w:r>
      <w:r w:rsidRPr="00D97CA5">
        <w:rPr>
          <w:rFonts w:ascii="宋体" w:eastAsia="宋体" w:hAnsi="宋体" w:cs="微软雅黑" w:hint="eastAsia"/>
          <w:sz w:val="24"/>
          <w:szCs w:val="24"/>
        </w:rPr>
        <w:t>小时内给予响应，</w:t>
      </w:r>
      <w:r w:rsidRPr="00D97CA5">
        <w:rPr>
          <w:rFonts w:ascii="宋体" w:eastAsia="宋体" w:hAnsi="宋体" w:cs="微软雅黑"/>
          <w:sz w:val="24"/>
          <w:szCs w:val="24"/>
        </w:rPr>
        <w:t>4</w:t>
      </w:r>
      <w:r w:rsidRPr="00D97CA5">
        <w:rPr>
          <w:rFonts w:ascii="宋体" w:eastAsia="宋体" w:hAnsi="宋体" w:cs="微软雅黑" w:hint="eastAsia"/>
          <w:sz w:val="24"/>
          <w:szCs w:val="24"/>
        </w:rPr>
        <w:t>小时内响应到场，48小时内完成维护（以上响应时间不含从出发到达甲方的路途时间），并承担维护的费用。</w:t>
      </w:r>
    </w:p>
    <w:p w14:paraId="34D2C134"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bookmarkStart w:id="8" w:name="_Toc7997_WPSOffice_Level2"/>
      <w:bookmarkStart w:id="9" w:name="_Toc1827_WPSOffice_Level2"/>
      <w:bookmarkStart w:id="10" w:name="_Toc529108600"/>
      <w:bookmarkStart w:id="11" w:name="_Toc79607387"/>
      <w:r w:rsidRPr="00D97CA5">
        <w:rPr>
          <w:rFonts w:ascii="宋体" w:eastAsia="宋体" w:hAnsi="宋体" w:cs="微软雅黑" w:hint="eastAsia"/>
          <w:sz w:val="24"/>
          <w:szCs w:val="24"/>
        </w:rPr>
        <w:t>定期跟踪</w:t>
      </w:r>
      <w:bookmarkEnd w:id="8"/>
      <w:bookmarkEnd w:id="9"/>
      <w:bookmarkEnd w:id="10"/>
      <w:bookmarkEnd w:id="11"/>
    </w:p>
    <w:p w14:paraId="144AA7E2" w14:textId="77777777" w:rsidR="009B5F3A" w:rsidRPr="00D97CA5" w:rsidRDefault="00224D75">
      <w:pPr>
        <w:spacing w:line="276" w:lineRule="auto"/>
        <w:ind w:firstLineChars="200" w:firstLine="480"/>
        <w:rPr>
          <w:rFonts w:ascii="宋体" w:eastAsia="宋体" w:hAnsi="宋体" w:cs="微软雅黑"/>
          <w:sz w:val="24"/>
          <w:szCs w:val="24"/>
        </w:rPr>
      </w:pPr>
      <w:r w:rsidRPr="00D97CA5">
        <w:rPr>
          <w:rFonts w:ascii="宋体" w:eastAsia="宋体" w:hAnsi="宋体" w:cs="微软雅黑" w:hint="eastAsia"/>
          <w:sz w:val="24"/>
          <w:szCs w:val="24"/>
        </w:rPr>
        <w:t>项目验收完毕后，需定期电话、现场跟踪系统使用情况，听取意见和建议，及时分析系统存在的问题，并随时给予解决。必要时，需派遣技术人员去现场解决存在的问题。</w:t>
      </w:r>
    </w:p>
    <w:p w14:paraId="0F17413A"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bookmarkStart w:id="12" w:name="_Toc529108601"/>
      <w:bookmarkStart w:id="13" w:name="_Toc79607388"/>
      <w:bookmarkStart w:id="14" w:name="_Toc31176_WPSOffice_Level2"/>
      <w:bookmarkStart w:id="15" w:name="_Toc4581_WPSOffice_Level2"/>
      <w:r w:rsidRPr="00D97CA5">
        <w:rPr>
          <w:rFonts w:ascii="宋体" w:eastAsia="宋体" w:hAnsi="宋体" w:cs="微软雅黑" w:hint="eastAsia"/>
          <w:sz w:val="24"/>
          <w:szCs w:val="24"/>
        </w:rPr>
        <w:t>系统升级</w:t>
      </w:r>
      <w:bookmarkEnd w:id="12"/>
      <w:bookmarkEnd w:id="13"/>
      <w:bookmarkEnd w:id="14"/>
      <w:bookmarkEnd w:id="15"/>
    </w:p>
    <w:p w14:paraId="0A2E036C" w14:textId="77777777" w:rsidR="009B5F3A" w:rsidRPr="00D97CA5" w:rsidRDefault="00224D75">
      <w:pPr>
        <w:spacing w:line="276" w:lineRule="auto"/>
        <w:ind w:firstLineChars="200" w:firstLine="480"/>
        <w:rPr>
          <w:rFonts w:ascii="宋体" w:eastAsia="宋体" w:hAnsi="宋体" w:cs="微软雅黑"/>
          <w:sz w:val="24"/>
          <w:szCs w:val="24"/>
        </w:rPr>
      </w:pPr>
      <w:r w:rsidRPr="00D97CA5">
        <w:rPr>
          <w:rFonts w:ascii="宋体" w:eastAsia="宋体" w:hAnsi="宋体" w:cs="微软雅黑" w:hint="eastAsia"/>
          <w:sz w:val="24"/>
          <w:szCs w:val="24"/>
        </w:rPr>
        <w:lastRenderedPageBreak/>
        <w:t>维保期间需每季度定期巡检服务，做到有问题早发现早解决。并及时向用户通报设备系统软件升级情况，若需要对系统软件升级，需提供升级版本和相应的支持服务。</w:t>
      </w:r>
    </w:p>
    <w:p w14:paraId="2246064D" w14:textId="77777777" w:rsidR="009B5F3A" w:rsidRPr="00D97CA5" w:rsidRDefault="00224D75">
      <w:pPr>
        <w:pStyle w:val="af0"/>
        <w:numPr>
          <w:ilvl w:val="0"/>
          <w:numId w:val="3"/>
        </w:numPr>
        <w:spacing w:line="276" w:lineRule="auto"/>
        <w:ind w:firstLineChars="0"/>
        <w:rPr>
          <w:rFonts w:ascii="宋体" w:eastAsia="宋体" w:hAnsi="宋体" w:cs="微软雅黑"/>
          <w:sz w:val="24"/>
          <w:szCs w:val="24"/>
        </w:rPr>
      </w:pPr>
      <w:r w:rsidRPr="00D97CA5">
        <w:rPr>
          <w:rFonts w:ascii="宋体" w:eastAsia="宋体" w:hAnsi="宋体" w:cs="微软雅黑" w:hint="eastAsia"/>
          <w:sz w:val="32"/>
          <w:szCs w:val="24"/>
        </w:rPr>
        <w:sym w:font="Wingdings 2" w:char="F0EA"/>
      </w:r>
      <w:r w:rsidRPr="00D97CA5">
        <w:rPr>
          <w:rFonts w:ascii="宋体" w:eastAsia="宋体" w:hAnsi="宋体" w:cs="微软雅黑" w:hint="eastAsia"/>
          <w:sz w:val="24"/>
          <w:szCs w:val="24"/>
        </w:rPr>
        <w:t>系统安全</w:t>
      </w:r>
    </w:p>
    <w:p w14:paraId="736C770F" w14:textId="77777777" w:rsidR="009B5F3A" w:rsidRPr="00D97CA5" w:rsidRDefault="00224D75">
      <w:pPr>
        <w:spacing w:line="276" w:lineRule="auto"/>
        <w:ind w:firstLineChars="200" w:firstLine="480"/>
        <w:rPr>
          <w:rFonts w:ascii="宋体" w:eastAsia="宋体" w:hAnsi="宋体" w:cs="微软雅黑"/>
          <w:sz w:val="24"/>
          <w:szCs w:val="24"/>
        </w:rPr>
      </w:pPr>
      <w:r w:rsidRPr="00D97CA5">
        <w:rPr>
          <w:rFonts w:ascii="宋体" w:eastAsia="宋体" w:hAnsi="宋体" w:cs="微软雅黑"/>
          <w:sz w:val="24"/>
          <w:szCs w:val="24"/>
        </w:rPr>
        <w:t>必须配合需求方对</w:t>
      </w:r>
      <w:r w:rsidRPr="00D97CA5">
        <w:rPr>
          <w:rFonts w:ascii="宋体" w:eastAsia="宋体" w:hAnsi="宋体" w:cs="微软雅黑" w:hint="eastAsia"/>
          <w:sz w:val="24"/>
          <w:szCs w:val="24"/>
        </w:rPr>
        <w:t>设备</w:t>
      </w:r>
      <w:r w:rsidRPr="00D97CA5">
        <w:rPr>
          <w:rFonts w:ascii="宋体" w:eastAsia="宋体" w:hAnsi="宋体" w:cs="微软雅黑"/>
          <w:sz w:val="24"/>
          <w:szCs w:val="24"/>
        </w:rPr>
        <w:t>进行安全检测时发现的安全隐患进行限期修复，在等保测评中发现的系统漏洞、安全漏洞等做整改并安全加固。</w:t>
      </w:r>
    </w:p>
    <w:p w14:paraId="23207868"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验收要求</w:t>
      </w:r>
    </w:p>
    <w:p w14:paraId="2FB7EE4C" w14:textId="77777777" w:rsidR="009B5F3A" w:rsidRPr="00D97CA5" w:rsidRDefault="00224D75">
      <w:pPr>
        <w:pStyle w:val="af0"/>
        <w:numPr>
          <w:ilvl w:val="0"/>
          <w:numId w:val="4"/>
        </w:numPr>
        <w:wordWrap w:val="0"/>
        <w:spacing w:line="276" w:lineRule="auto"/>
        <w:ind w:left="567" w:firstLineChars="0" w:hanging="425"/>
        <w:rPr>
          <w:rFonts w:ascii="宋体" w:eastAsia="宋体" w:hAnsi="宋体"/>
          <w:sz w:val="24"/>
        </w:rPr>
      </w:pPr>
      <w:r w:rsidRPr="00D97CA5">
        <w:rPr>
          <w:rFonts w:ascii="宋体" w:eastAsia="宋体" w:hAnsi="宋体" w:hint="eastAsia"/>
          <w:sz w:val="24"/>
        </w:rPr>
        <w:t>验收标准：系统验收以招标文件的技术要求、中标人投标文件的项目需求说明、实施方案、技术方案为依据。</w:t>
      </w:r>
    </w:p>
    <w:p w14:paraId="3E3D9C25" w14:textId="77777777" w:rsidR="009B5F3A" w:rsidRPr="00D97CA5" w:rsidRDefault="00224D75">
      <w:pPr>
        <w:pStyle w:val="af0"/>
        <w:numPr>
          <w:ilvl w:val="0"/>
          <w:numId w:val="4"/>
        </w:numPr>
        <w:wordWrap w:val="0"/>
        <w:spacing w:line="276" w:lineRule="auto"/>
        <w:ind w:left="567" w:firstLineChars="0" w:hanging="425"/>
        <w:rPr>
          <w:rFonts w:ascii="宋体" w:eastAsia="宋体" w:hAnsi="宋体"/>
          <w:sz w:val="24"/>
        </w:rPr>
      </w:pPr>
      <w:r w:rsidRPr="00D97CA5">
        <w:rPr>
          <w:rFonts w:ascii="宋体" w:eastAsia="宋体" w:hAnsi="宋体" w:hint="eastAsia"/>
          <w:sz w:val="24"/>
        </w:rPr>
        <w:t>在项目实施过程中，包括维护服务时期，服务商交付待安装设备或者变更，必须在系统管理人员的监督下才能进行用户现场实施。</w:t>
      </w:r>
    </w:p>
    <w:p w14:paraId="5C9C1CAB" w14:textId="77777777" w:rsidR="009B5F3A" w:rsidRPr="00D97CA5" w:rsidRDefault="00224D75">
      <w:pPr>
        <w:pStyle w:val="af0"/>
        <w:numPr>
          <w:ilvl w:val="0"/>
          <w:numId w:val="4"/>
        </w:numPr>
        <w:wordWrap w:val="0"/>
        <w:spacing w:line="276" w:lineRule="auto"/>
        <w:ind w:left="567" w:firstLineChars="0" w:hanging="425"/>
        <w:rPr>
          <w:rFonts w:ascii="宋体" w:eastAsia="宋体" w:hAnsi="宋体"/>
          <w:sz w:val="24"/>
        </w:rPr>
      </w:pPr>
      <w:r w:rsidRPr="00D97CA5">
        <w:rPr>
          <w:rFonts w:ascii="宋体" w:eastAsia="宋体" w:hAnsi="宋体" w:hint="eastAsia"/>
          <w:sz w:val="24"/>
        </w:rPr>
        <w:t>项目交付应在合同规定时间内，将采购范围内所界定的工作完成，并协助采购人制定相应管理规范，在通过双方认可验收后，交付给采购人，其中包括：符合项目目标和相应的技术要求、业务需求，并能保持设备稳定、运行良好。足以确保设备正常运行所需的管理、运营及维护有关的配套技术文件。</w:t>
      </w:r>
    </w:p>
    <w:p w14:paraId="6C04B52B" w14:textId="77777777" w:rsidR="009B5F3A" w:rsidRPr="00D97CA5" w:rsidRDefault="00224D75">
      <w:pPr>
        <w:pStyle w:val="af0"/>
        <w:numPr>
          <w:ilvl w:val="0"/>
          <w:numId w:val="4"/>
        </w:numPr>
        <w:wordWrap w:val="0"/>
        <w:spacing w:line="276" w:lineRule="auto"/>
        <w:ind w:left="567" w:firstLineChars="0" w:hanging="425"/>
        <w:rPr>
          <w:rFonts w:ascii="宋体" w:eastAsia="宋体" w:hAnsi="宋体"/>
          <w:sz w:val="24"/>
        </w:rPr>
      </w:pPr>
      <w:r w:rsidRPr="00D97CA5">
        <w:rPr>
          <w:rFonts w:ascii="宋体" w:eastAsia="宋体" w:hAnsi="宋体" w:hint="eastAsia"/>
          <w:sz w:val="24"/>
        </w:rPr>
        <w:t>项目验收时，设备入网上线完成后，正式进入30天试运行期，试运行结束后，由服务商和用户共同对设备进行验收。</w:t>
      </w:r>
    </w:p>
    <w:p w14:paraId="0BA725CA" w14:textId="77777777" w:rsidR="009B5F3A" w:rsidRPr="00D97CA5" w:rsidRDefault="009B5F3A">
      <w:pPr>
        <w:spacing w:line="276" w:lineRule="auto"/>
        <w:ind w:firstLineChars="200" w:firstLine="480"/>
        <w:rPr>
          <w:rFonts w:ascii="宋体" w:eastAsia="宋体" w:hAnsi="宋体" w:cs="微软雅黑"/>
          <w:sz w:val="24"/>
          <w:szCs w:val="24"/>
        </w:rPr>
      </w:pPr>
    </w:p>
    <w:p w14:paraId="266170E7" w14:textId="77777777" w:rsidR="009B5F3A" w:rsidRPr="00D97CA5" w:rsidRDefault="00224D75">
      <w:pPr>
        <w:pStyle w:val="2"/>
        <w:numPr>
          <w:ilvl w:val="0"/>
          <w:numId w:val="1"/>
        </w:numPr>
        <w:spacing w:line="276" w:lineRule="auto"/>
        <w:rPr>
          <w:rFonts w:ascii="宋体" w:eastAsia="宋体" w:hAnsi="宋体" w:cs="微软雅黑"/>
          <w:sz w:val="24"/>
          <w:szCs w:val="24"/>
        </w:rPr>
      </w:pPr>
      <w:r w:rsidRPr="00D97CA5">
        <w:rPr>
          <w:rFonts w:ascii="宋体" w:eastAsia="宋体" w:hAnsi="宋体" w:cs="微软雅黑" w:hint="eastAsia"/>
          <w:sz w:val="24"/>
          <w:szCs w:val="24"/>
        </w:rPr>
        <w:t>其它要求</w:t>
      </w:r>
    </w:p>
    <w:p w14:paraId="03352271" w14:textId="77777777" w:rsidR="009B5F3A" w:rsidRPr="00D97CA5" w:rsidRDefault="00224D75">
      <w:pPr>
        <w:spacing w:line="276" w:lineRule="auto"/>
        <w:ind w:left="210" w:firstLine="420"/>
        <w:rPr>
          <w:rFonts w:ascii="宋体" w:eastAsia="宋体" w:hAnsi="宋体"/>
          <w:sz w:val="24"/>
          <w:szCs w:val="24"/>
        </w:rPr>
      </w:pPr>
      <w:r w:rsidRPr="00D97CA5">
        <w:rPr>
          <w:rFonts w:ascii="宋体" w:eastAsia="宋体" w:hAnsi="宋体" w:cs="微软雅黑" w:hint="eastAsia"/>
          <w:sz w:val="24"/>
          <w:szCs w:val="24"/>
        </w:rPr>
        <w:t>培训要求</w:t>
      </w:r>
      <w:r w:rsidRPr="00D97CA5">
        <w:rPr>
          <w:rFonts w:ascii="宋体" w:eastAsia="宋体" w:hAnsi="宋体" w:hint="eastAsia"/>
          <w:sz w:val="24"/>
          <w:szCs w:val="24"/>
        </w:rPr>
        <w:t>：</w:t>
      </w:r>
    </w:p>
    <w:p w14:paraId="2876F855" w14:textId="77777777" w:rsidR="009B5F3A" w:rsidRPr="00D97CA5" w:rsidRDefault="00224D75">
      <w:pPr>
        <w:spacing w:line="276" w:lineRule="auto"/>
        <w:ind w:leftChars="300" w:left="630"/>
        <w:rPr>
          <w:rFonts w:ascii="宋体" w:eastAsia="宋体" w:hAnsi="宋体" w:cs="微软雅黑"/>
          <w:sz w:val="24"/>
          <w:szCs w:val="24"/>
        </w:rPr>
      </w:pPr>
      <w:r w:rsidRPr="00D97CA5">
        <w:rPr>
          <w:rFonts w:ascii="宋体" w:eastAsia="宋体" w:hAnsi="宋体" w:cs="微软雅黑" w:hint="eastAsia"/>
          <w:sz w:val="24"/>
          <w:szCs w:val="24"/>
        </w:rPr>
        <w:t>1、培训内容与课程要求</w:t>
      </w:r>
    </w:p>
    <w:p w14:paraId="77219FF5" w14:textId="77777777" w:rsidR="009B5F3A" w:rsidRPr="00D97CA5" w:rsidRDefault="00224D75">
      <w:pPr>
        <w:spacing w:line="276" w:lineRule="auto"/>
        <w:ind w:leftChars="300" w:left="630" w:firstLineChars="200" w:firstLine="480"/>
        <w:rPr>
          <w:rFonts w:ascii="宋体" w:eastAsia="宋体" w:hAnsi="宋体" w:cs="微软雅黑"/>
          <w:sz w:val="24"/>
          <w:szCs w:val="24"/>
        </w:rPr>
      </w:pPr>
      <w:r w:rsidRPr="00D97CA5">
        <w:rPr>
          <w:rFonts w:ascii="宋体" w:eastAsia="宋体" w:hAnsi="宋体" w:cs="微软雅黑" w:hint="eastAsia"/>
          <w:sz w:val="24"/>
          <w:szCs w:val="24"/>
        </w:rPr>
        <w:t>对设备的使用，操作，维护进行培训。培训时提供安装使用维护说明书，以确保需求方能够对系统有足够的了解和熟悉，能够独立进行系统的日常维护和管理。培训所需一切资料由服务商提供。</w:t>
      </w:r>
    </w:p>
    <w:p w14:paraId="60026AFE" w14:textId="77777777" w:rsidR="009B5F3A" w:rsidRPr="00D97CA5" w:rsidRDefault="00224D75">
      <w:pPr>
        <w:spacing w:line="276" w:lineRule="auto"/>
        <w:ind w:leftChars="300" w:left="630"/>
        <w:rPr>
          <w:rFonts w:ascii="宋体" w:eastAsia="宋体" w:hAnsi="宋体" w:cs="微软雅黑"/>
          <w:sz w:val="24"/>
          <w:szCs w:val="24"/>
        </w:rPr>
      </w:pPr>
      <w:r w:rsidRPr="00D97CA5">
        <w:rPr>
          <w:rFonts w:ascii="宋体" w:eastAsia="宋体" w:hAnsi="宋体" w:cs="微软雅黑" w:hint="eastAsia"/>
          <w:sz w:val="24"/>
          <w:szCs w:val="24"/>
        </w:rPr>
        <w:t>2、培训费用</w:t>
      </w:r>
    </w:p>
    <w:p w14:paraId="57CF8F2E" w14:textId="77777777" w:rsidR="009B5F3A" w:rsidRPr="00D97CA5" w:rsidRDefault="00224D75">
      <w:pPr>
        <w:spacing w:line="276" w:lineRule="auto"/>
        <w:ind w:leftChars="300" w:left="630" w:firstLineChars="200" w:firstLine="480"/>
        <w:rPr>
          <w:rFonts w:ascii="宋体" w:eastAsia="宋体" w:hAnsi="宋体" w:cs="微软雅黑"/>
          <w:sz w:val="24"/>
          <w:szCs w:val="24"/>
        </w:rPr>
      </w:pPr>
      <w:r w:rsidRPr="00D97CA5">
        <w:rPr>
          <w:rFonts w:ascii="宋体" w:eastAsia="宋体" w:hAnsi="宋体" w:cs="微软雅黑" w:hint="eastAsia"/>
          <w:sz w:val="24"/>
          <w:szCs w:val="24"/>
        </w:rPr>
        <w:t>培训过程中所发生的一切费用（含培训教材费）均包含在报价中。</w:t>
      </w:r>
    </w:p>
    <w:p w14:paraId="50B4A9AF" w14:textId="77777777" w:rsidR="009B5F3A" w:rsidRDefault="00224D75">
      <w:pPr>
        <w:spacing w:line="276" w:lineRule="auto"/>
        <w:ind w:leftChars="300" w:left="630"/>
        <w:rPr>
          <w:rFonts w:ascii="宋体" w:eastAsia="宋体" w:hAnsi="宋体" w:cs="微软雅黑"/>
          <w:sz w:val="24"/>
          <w:szCs w:val="24"/>
        </w:rPr>
      </w:pPr>
      <w:r w:rsidRPr="00D97CA5">
        <w:rPr>
          <w:rFonts w:ascii="宋体" w:eastAsia="宋体" w:hAnsi="宋体" w:cs="微软雅黑" w:hint="eastAsia"/>
          <w:sz w:val="24"/>
          <w:szCs w:val="24"/>
        </w:rPr>
        <w:t>3、本项目中全部含税费用均包含在报价中。</w:t>
      </w:r>
    </w:p>
    <w:sectPr w:rsidR="009B5F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AD565" w14:textId="77777777" w:rsidR="007048B3" w:rsidRDefault="007048B3">
      <w:r>
        <w:separator/>
      </w:r>
    </w:p>
  </w:endnote>
  <w:endnote w:type="continuationSeparator" w:id="0">
    <w:p w14:paraId="7988701F" w14:textId="77777777" w:rsidR="007048B3" w:rsidRDefault="0070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228843"/>
    </w:sdtPr>
    <w:sdtEndPr/>
    <w:sdtContent>
      <w:sdt>
        <w:sdtPr>
          <w:id w:val="1728636285"/>
        </w:sdtPr>
        <w:sdtEndPr/>
        <w:sdtContent>
          <w:p w14:paraId="6B1D53E6" w14:textId="44F038BD" w:rsidR="009B5F3A" w:rsidRDefault="00224D75">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97CA5">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97CA5">
              <w:rPr>
                <w:b/>
                <w:bCs/>
                <w:noProof/>
              </w:rPr>
              <w:t>6</w:t>
            </w:r>
            <w:r>
              <w:rPr>
                <w:b/>
                <w:bCs/>
                <w:sz w:val="24"/>
                <w:szCs w:val="24"/>
              </w:rPr>
              <w:fldChar w:fldCharType="end"/>
            </w:r>
          </w:p>
        </w:sdtContent>
      </w:sdt>
    </w:sdtContent>
  </w:sdt>
  <w:p w14:paraId="5F28832F" w14:textId="77777777" w:rsidR="009B5F3A" w:rsidRDefault="009B5F3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1DC53" w14:textId="77777777" w:rsidR="007048B3" w:rsidRDefault="007048B3">
      <w:r>
        <w:separator/>
      </w:r>
    </w:p>
  </w:footnote>
  <w:footnote w:type="continuationSeparator" w:id="0">
    <w:p w14:paraId="3788F447" w14:textId="77777777" w:rsidR="007048B3" w:rsidRDefault="007048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E00CA"/>
    <w:multiLevelType w:val="multilevel"/>
    <w:tmpl w:val="18FE00CA"/>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BE4BB8"/>
    <w:multiLevelType w:val="multilevel"/>
    <w:tmpl w:val="19BE4B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2624BE"/>
    <w:multiLevelType w:val="multilevel"/>
    <w:tmpl w:val="532624BE"/>
    <w:lvl w:ilvl="0">
      <w:start w:val="1"/>
      <w:numFmt w:val="decimal"/>
      <w:lvlText w:val="%1."/>
      <w:lvlJc w:val="left"/>
      <w:pPr>
        <w:ind w:left="780" w:hanging="420"/>
      </w:p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793E1729"/>
    <w:multiLevelType w:val="multilevel"/>
    <w:tmpl w:val="793E172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2E"/>
    <w:rsid w:val="00003F9B"/>
    <w:rsid w:val="00005B9B"/>
    <w:rsid w:val="00020704"/>
    <w:rsid w:val="000251D8"/>
    <w:rsid w:val="000329E3"/>
    <w:rsid w:val="000430D6"/>
    <w:rsid w:val="00046722"/>
    <w:rsid w:val="000511E3"/>
    <w:rsid w:val="0008430D"/>
    <w:rsid w:val="000C5A78"/>
    <w:rsid w:val="00151895"/>
    <w:rsid w:val="00151B7D"/>
    <w:rsid w:val="0016695B"/>
    <w:rsid w:val="001960A5"/>
    <w:rsid w:val="001B22FA"/>
    <w:rsid w:val="001C618D"/>
    <w:rsid w:val="001E6872"/>
    <w:rsid w:val="002114AD"/>
    <w:rsid w:val="00214D62"/>
    <w:rsid w:val="00224D75"/>
    <w:rsid w:val="00232777"/>
    <w:rsid w:val="00233AF6"/>
    <w:rsid w:val="0023505C"/>
    <w:rsid w:val="00252ED6"/>
    <w:rsid w:val="0026477A"/>
    <w:rsid w:val="00283C66"/>
    <w:rsid w:val="002D022F"/>
    <w:rsid w:val="002D2C59"/>
    <w:rsid w:val="003317B7"/>
    <w:rsid w:val="00364046"/>
    <w:rsid w:val="003A5FFE"/>
    <w:rsid w:val="003B2271"/>
    <w:rsid w:val="003D2B2E"/>
    <w:rsid w:val="0041646C"/>
    <w:rsid w:val="00420E57"/>
    <w:rsid w:val="00424F9C"/>
    <w:rsid w:val="0043586D"/>
    <w:rsid w:val="00451D7F"/>
    <w:rsid w:val="00465F6F"/>
    <w:rsid w:val="004754A6"/>
    <w:rsid w:val="004E5C2C"/>
    <w:rsid w:val="00511D14"/>
    <w:rsid w:val="00521249"/>
    <w:rsid w:val="005531B4"/>
    <w:rsid w:val="00592A0F"/>
    <w:rsid w:val="00593092"/>
    <w:rsid w:val="005B1AF1"/>
    <w:rsid w:val="005C1C52"/>
    <w:rsid w:val="005E0299"/>
    <w:rsid w:val="006427D6"/>
    <w:rsid w:val="006427DB"/>
    <w:rsid w:val="006454DF"/>
    <w:rsid w:val="00657593"/>
    <w:rsid w:val="00662673"/>
    <w:rsid w:val="006872C6"/>
    <w:rsid w:val="00694F2A"/>
    <w:rsid w:val="006B391F"/>
    <w:rsid w:val="006B4071"/>
    <w:rsid w:val="006C3657"/>
    <w:rsid w:val="007048B3"/>
    <w:rsid w:val="00714ADD"/>
    <w:rsid w:val="00730754"/>
    <w:rsid w:val="00747414"/>
    <w:rsid w:val="00772A09"/>
    <w:rsid w:val="00792611"/>
    <w:rsid w:val="007A43B9"/>
    <w:rsid w:val="007A6EE0"/>
    <w:rsid w:val="007D08C7"/>
    <w:rsid w:val="00811B3D"/>
    <w:rsid w:val="00826AB8"/>
    <w:rsid w:val="00834568"/>
    <w:rsid w:val="00852D2F"/>
    <w:rsid w:val="0089034F"/>
    <w:rsid w:val="00892200"/>
    <w:rsid w:val="0089670D"/>
    <w:rsid w:val="00911196"/>
    <w:rsid w:val="0091230E"/>
    <w:rsid w:val="00960034"/>
    <w:rsid w:val="0096214C"/>
    <w:rsid w:val="00966121"/>
    <w:rsid w:val="00977EBD"/>
    <w:rsid w:val="009A05E8"/>
    <w:rsid w:val="009A5924"/>
    <w:rsid w:val="009B0B45"/>
    <w:rsid w:val="009B5F3A"/>
    <w:rsid w:val="009C0148"/>
    <w:rsid w:val="009C1770"/>
    <w:rsid w:val="009D7825"/>
    <w:rsid w:val="009E4686"/>
    <w:rsid w:val="009E6300"/>
    <w:rsid w:val="00A13A00"/>
    <w:rsid w:val="00A143F6"/>
    <w:rsid w:val="00A15C82"/>
    <w:rsid w:val="00A31E8E"/>
    <w:rsid w:val="00A6383F"/>
    <w:rsid w:val="00A95EFB"/>
    <w:rsid w:val="00AB7066"/>
    <w:rsid w:val="00B3727C"/>
    <w:rsid w:val="00B40940"/>
    <w:rsid w:val="00B43A4E"/>
    <w:rsid w:val="00BA73B5"/>
    <w:rsid w:val="00BE046E"/>
    <w:rsid w:val="00BE386B"/>
    <w:rsid w:val="00BF758D"/>
    <w:rsid w:val="00C065AD"/>
    <w:rsid w:val="00C51C27"/>
    <w:rsid w:val="00C61A63"/>
    <w:rsid w:val="00C8641E"/>
    <w:rsid w:val="00C945E9"/>
    <w:rsid w:val="00CD7751"/>
    <w:rsid w:val="00CF0791"/>
    <w:rsid w:val="00D00D7F"/>
    <w:rsid w:val="00D57CFE"/>
    <w:rsid w:val="00D91AB0"/>
    <w:rsid w:val="00D97CA5"/>
    <w:rsid w:val="00DA62EA"/>
    <w:rsid w:val="00DF7651"/>
    <w:rsid w:val="00E242D0"/>
    <w:rsid w:val="00E46181"/>
    <w:rsid w:val="00E60344"/>
    <w:rsid w:val="00E63D8A"/>
    <w:rsid w:val="00E661FD"/>
    <w:rsid w:val="00E72284"/>
    <w:rsid w:val="00E776F7"/>
    <w:rsid w:val="00E85717"/>
    <w:rsid w:val="00E9520C"/>
    <w:rsid w:val="00EC7025"/>
    <w:rsid w:val="00F00AC5"/>
    <w:rsid w:val="00F34040"/>
    <w:rsid w:val="00F46AC2"/>
    <w:rsid w:val="00F52778"/>
    <w:rsid w:val="00F87812"/>
    <w:rsid w:val="00F92919"/>
    <w:rsid w:val="00F92BC6"/>
    <w:rsid w:val="00FA3A44"/>
    <w:rsid w:val="00FE21C7"/>
    <w:rsid w:val="00FF461F"/>
    <w:rsid w:val="01FE6BD3"/>
    <w:rsid w:val="068176BD"/>
    <w:rsid w:val="0DFA10FD"/>
    <w:rsid w:val="0F4F61AB"/>
    <w:rsid w:val="14026062"/>
    <w:rsid w:val="14F5226F"/>
    <w:rsid w:val="17170FF0"/>
    <w:rsid w:val="23C93F42"/>
    <w:rsid w:val="2F7541C7"/>
    <w:rsid w:val="3CCE0ED2"/>
    <w:rsid w:val="3F395AC9"/>
    <w:rsid w:val="42AD70C4"/>
    <w:rsid w:val="44F62B2E"/>
    <w:rsid w:val="4BEF4EA2"/>
    <w:rsid w:val="57E80FEC"/>
    <w:rsid w:val="59A776A2"/>
    <w:rsid w:val="5CC52992"/>
    <w:rsid w:val="603E7842"/>
    <w:rsid w:val="6A9F0EAC"/>
    <w:rsid w:val="6F6E095D"/>
    <w:rsid w:val="6F8E0415"/>
    <w:rsid w:val="7AB47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B17F"/>
  <w15:docId w15:val="{E362FDC4-DF4E-4F14-8B4E-7264BF29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next w:val="a"/>
    <w:link w:val="a6"/>
    <w:qFormat/>
    <w:pPr>
      <w:wordWrap w:val="0"/>
      <w:spacing w:after="120" w:line="360" w:lineRule="auto"/>
      <w:ind w:firstLineChars="200" w:firstLine="200"/>
    </w:pPr>
    <w:rPr>
      <w:rFonts w:ascii="宋体" w:eastAsia="宋体" w:hAnsi="宋体"/>
      <w:sz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annotation reference"/>
    <w:basedOn w:val="a0"/>
    <w:uiPriority w:val="99"/>
    <w:semiHidden/>
    <w:unhideWhenUsed/>
    <w:qFormat/>
    <w:rPr>
      <w:sz w:val="21"/>
      <w:szCs w:val="21"/>
    </w:rPr>
  </w:style>
  <w:style w:type="character" w:customStyle="1" w:styleId="10">
    <w:name w:val="标题 1 字符"/>
    <w:basedOn w:val="a0"/>
    <w:link w:val="1"/>
    <w:uiPriority w:val="9"/>
    <w:qFormat/>
    <w:rPr>
      <w:b/>
      <w:bCs/>
      <w:kern w:val="44"/>
      <w:sz w:val="44"/>
      <w:szCs w:val="4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styleId="af0">
    <w:name w:val="List Paragraph"/>
    <w:basedOn w:val="a"/>
    <w:uiPriority w:val="34"/>
    <w:qFormat/>
    <w:pPr>
      <w:ind w:firstLineChars="200" w:firstLine="420"/>
    </w:pPr>
  </w:style>
  <w:style w:type="paragraph" w:customStyle="1" w:styleId="11">
    <w:name w:val="列出段落1"/>
    <w:basedOn w:val="a"/>
    <w:uiPriority w:val="34"/>
    <w:qFormat/>
    <w:pPr>
      <w:ind w:firstLineChars="200" w:firstLine="420"/>
    </w:pPr>
  </w:style>
  <w:style w:type="character" w:customStyle="1" w:styleId="a6">
    <w:name w:val="正文文本 字符"/>
    <w:basedOn w:val="a0"/>
    <w:link w:val="a5"/>
    <w:qFormat/>
    <w:rPr>
      <w:rFonts w:ascii="宋体" w:eastAsia="宋体" w:hAnsi="宋体"/>
      <w:sz w:val="24"/>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8">
    <w:name w:val="批注框文本 字符"/>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67956-E691-4E4E-8EE2-E2802C12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Shinoa</dc:creator>
  <cp:lastModifiedBy>OZW</cp:lastModifiedBy>
  <cp:revision>15</cp:revision>
  <dcterms:created xsi:type="dcterms:W3CDTF">2023-11-14T13:00:00Z</dcterms:created>
  <dcterms:modified xsi:type="dcterms:W3CDTF">2023-11-16T01:51:00Z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1434FC820D4B44BCA73175446F8749FD</vt:lpwstr>
  </property>
</Properties>
</file>