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9" w:rsidRDefault="00C93B99" w:rsidP="00C93B99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257D2" w:rsidRPr="00C93B99" w:rsidRDefault="00C93B99" w:rsidP="00C93B99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D257D2" w:rsidRDefault="006F2756">
      <w:p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</w:t>
      </w:r>
      <w:r w:rsidR="003A2172">
        <w:rPr>
          <w:rFonts w:asciiTheme="minorEastAsia" w:hAnsiTheme="minorEastAsia" w:cstheme="minorEastAsia" w:hint="eastAsia"/>
          <w:b/>
          <w:bCs/>
          <w:szCs w:val="21"/>
        </w:rPr>
        <w:t>、多功能</w:t>
      </w:r>
      <w:r w:rsidR="003A2172">
        <w:rPr>
          <w:rFonts w:asciiTheme="minorEastAsia" w:eastAsiaTheme="minorEastAsia" w:hAnsiTheme="minorEastAsia" w:cstheme="minorEastAsia" w:hint="eastAsia"/>
          <w:b/>
          <w:bCs/>
          <w:szCs w:val="21"/>
        </w:rPr>
        <w:t>抢救床</w:t>
      </w:r>
    </w:p>
    <w:p w:rsidR="00D257D2" w:rsidRDefault="003A2172">
      <w:pPr>
        <w:numPr>
          <w:ilvl w:val="0"/>
          <w:numId w:val="11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用途</w:t>
      </w:r>
      <w:r>
        <w:rPr>
          <w:rFonts w:asciiTheme="minorEastAsia" w:eastAsiaTheme="minorEastAsia" w:hAnsiTheme="minorEastAsia" w:cstheme="minorEastAsia" w:hint="eastAsia"/>
          <w:szCs w:val="21"/>
        </w:rPr>
        <w:t>：适用于急诊抢救、留观和转运的进口高档病床</w:t>
      </w:r>
    </w:p>
    <w:p w:rsidR="00D257D2" w:rsidRDefault="003A2172">
      <w:pPr>
        <w:numPr>
          <w:ilvl w:val="0"/>
          <w:numId w:val="11"/>
        </w:num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数量：</w:t>
      </w:r>
      <w:r>
        <w:rPr>
          <w:rFonts w:asciiTheme="minorEastAsia" w:hAnsiTheme="minorEastAsia" w:cstheme="minorEastAsia" w:hint="eastAsia"/>
          <w:szCs w:val="21"/>
        </w:rPr>
        <w:t>2</w:t>
      </w:r>
    </w:p>
    <w:p w:rsidR="00D257D2" w:rsidRDefault="003A2172">
      <w:pPr>
        <w:numPr>
          <w:ilvl w:val="0"/>
          <w:numId w:val="11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技术参数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床体总长≥210cm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床面总宽度≥76cm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床体升降高度≥60cm-90cm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床面背部可调角度≥80度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腿端可倾斜角度≥12度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安全载重≥180公斤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脚轮直径≥200mm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床体板面是ABS板材可透X线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具备可挂急救呼吸机金属折合式护栏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具备两边均可控制的四轮环刹和床轮定向控制系统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具备大直径抗静电脚轮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所有结构表面涂有聚酯尼龙保护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具备可移动收缩或折叠输液架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具备阻燃物料制造的床垫</w:t>
      </w:r>
    </w:p>
    <w:p w:rsidR="00D257D2" w:rsidRDefault="003A2172">
      <w:pPr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具备可放≥3升氧气瓶金属架</w:t>
      </w:r>
    </w:p>
    <w:p w:rsidR="00D257D2" w:rsidRDefault="003A2172">
      <w:pPr>
        <w:numPr>
          <w:ilvl w:val="0"/>
          <w:numId w:val="11"/>
        </w:num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配置清单：</w:t>
      </w:r>
    </w:p>
    <w:p w:rsidR="00D257D2" w:rsidRDefault="003A2172">
      <w:pPr>
        <w:numPr>
          <w:ilvl w:val="0"/>
          <w:numId w:val="13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抢救床                  1台</w:t>
      </w:r>
    </w:p>
    <w:p w:rsidR="00D257D2" w:rsidRDefault="003A2172">
      <w:pPr>
        <w:numPr>
          <w:ilvl w:val="0"/>
          <w:numId w:val="13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防褥疮床垫              1个</w:t>
      </w:r>
    </w:p>
    <w:p w:rsidR="00D257D2" w:rsidRDefault="003A2172">
      <w:pPr>
        <w:numPr>
          <w:ilvl w:val="0"/>
          <w:numId w:val="13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直插式点滴架            1个</w:t>
      </w:r>
    </w:p>
    <w:p w:rsidR="00D257D2" w:rsidRDefault="003A2172">
      <w:pPr>
        <w:numPr>
          <w:ilvl w:val="0"/>
          <w:numId w:val="13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金属平放氧气瓶架        1个</w:t>
      </w:r>
    </w:p>
    <w:p w:rsidR="00D257D2" w:rsidRDefault="00D257D2">
      <w:p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</w:p>
    <w:p w:rsidR="00D257D2" w:rsidRDefault="00D257D2">
      <w:p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</w:p>
    <w:p w:rsidR="00D257D2" w:rsidRDefault="006F2756">
      <w:p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二</w:t>
      </w:r>
      <w:r w:rsidR="003A2172">
        <w:rPr>
          <w:rFonts w:asciiTheme="minorEastAsia" w:eastAsiaTheme="minorEastAsia" w:hAnsiTheme="minorEastAsia" w:cstheme="minorEastAsia" w:hint="eastAsia"/>
          <w:b/>
          <w:szCs w:val="21"/>
        </w:rPr>
        <w:t>、急救呼吸机</w:t>
      </w:r>
    </w:p>
    <w:p w:rsidR="00D257D2" w:rsidRDefault="003A2172">
      <w:pPr>
        <w:pStyle w:val="1"/>
        <w:numPr>
          <w:ilvl w:val="0"/>
          <w:numId w:val="14"/>
        </w:numPr>
        <w:spacing w:line="360" w:lineRule="auto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sz w:val="21"/>
          <w:szCs w:val="21"/>
        </w:rPr>
        <w:t>用途：</w:t>
      </w:r>
      <w:r>
        <w:rPr>
          <w:rFonts w:asciiTheme="minorEastAsia" w:hAnsiTheme="minorEastAsia" w:cstheme="minorEastAsia" w:hint="eastAsia"/>
          <w:sz w:val="21"/>
          <w:szCs w:val="21"/>
        </w:rPr>
        <w:t>用于院前、院内急救及病人转运需求</w:t>
      </w:r>
    </w:p>
    <w:p w:rsidR="00D257D2" w:rsidRDefault="003A2172">
      <w:pPr>
        <w:pStyle w:val="1"/>
        <w:numPr>
          <w:ilvl w:val="0"/>
          <w:numId w:val="14"/>
        </w:numPr>
        <w:spacing w:line="360" w:lineRule="auto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sz w:val="21"/>
          <w:szCs w:val="21"/>
        </w:rPr>
        <w:lastRenderedPageBreak/>
        <w:t>数量：2</w:t>
      </w:r>
    </w:p>
    <w:p w:rsidR="00D257D2" w:rsidRDefault="003A2172">
      <w:pPr>
        <w:pStyle w:val="1"/>
        <w:numPr>
          <w:ilvl w:val="0"/>
          <w:numId w:val="14"/>
        </w:numPr>
        <w:spacing w:line="360" w:lineRule="auto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sz w:val="21"/>
          <w:szCs w:val="21"/>
        </w:rPr>
        <w:t>技术参数：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具备插拔式气源快速转接高压气源适配器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具备徒手安装防漏气性能及通气标识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具备IPPV-压力限制流速恒定时间控制式间歇正压容量控制通气。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具备与自主呼吸同步的吸氧模式，最大供气流速≥45升/分钟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具备CPR模式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通气频率：≧10-25次/分钟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具备二次供气技术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具备气道压力采样管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具备智能声光报警功能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工作压力≧2.7-6.0Bar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采用特殊材料、抗震、抗摔，坚固耐用，防水级别≧IP54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采用免充电免维护型锂电池，最大存放时间≥8年，预期间断使用寿命≥2年</w:t>
      </w:r>
    </w:p>
    <w:p w:rsidR="00D257D2" w:rsidRDefault="003A2172">
      <w:pPr>
        <w:widowControl/>
        <w:numPr>
          <w:ilvl w:val="0"/>
          <w:numId w:val="15"/>
        </w:numPr>
        <w:wordWrap w:val="0"/>
        <w:snapToGrid w:val="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主机重量：≤1kg</w:t>
      </w:r>
    </w:p>
    <w:p w:rsidR="00D257D2" w:rsidRDefault="003A2172">
      <w:pPr>
        <w:widowControl/>
        <w:numPr>
          <w:ilvl w:val="0"/>
          <w:numId w:val="14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配置参数</w:t>
      </w:r>
      <w:r>
        <w:rPr>
          <w:rFonts w:asciiTheme="minorEastAsia" w:eastAsiaTheme="minorEastAsia" w:hAnsiTheme="minorEastAsia" w:cstheme="minorEastAsia" w:hint="eastAsia"/>
          <w:szCs w:val="21"/>
        </w:rPr>
        <w:t>：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呼吸机主机             2台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2升以上氧气瓶         2个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减压阀                2个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病人呼吸回路      不少于2套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通气面罩              2个</w:t>
      </w:r>
    </w:p>
    <w:p w:rsidR="00D257D2" w:rsidRDefault="003A2172">
      <w:pPr>
        <w:widowControl/>
        <w:numPr>
          <w:ilvl w:val="0"/>
          <w:numId w:val="16"/>
        </w:numPr>
        <w:wordWrap w:val="0"/>
        <w:snapToGrid w:val="0"/>
        <w:spacing w:line="360" w:lineRule="auto"/>
        <w:ind w:leftChars="50" w:left="105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车载高压气源适配器    2个</w:t>
      </w:r>
    </w:p>
    <w:p w:rsidR="00D257D2" w:rsidRDefault="00D257D2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</w:p>
    <w:p w:rsidR="00D257D2" w:rsidRDefault="006F2756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三</w:t>
      </w:r>
      <w:r w:rsidR="003A2172">
        <w:rPr>
          <w:rFonts w:asciiTheme="minorEastAsia" w:eastAsiaTheme="minorEastAsia" w:hAnsiTheme="minorEastAsia" w:cstheme="minorEastAsia" w:hint="eastAsia"/>
          <w:b/>
          <w:szCs w:val="21"/>
        </w:rPr>
        <w:t>、射频治疗仪</w:t>
      </w:r>
    </w:p>
    <w:p w:rsidR="00D257D2" w:rsidRDefault="003A2172">
      <w:pPr>
        <w:widowControl/>
        <w:numPr>
          <w:ilvl w:val="0"/>
          <w:numId w:val="17"/>
        </w:numPr>
        <w:spacing w:line="360" w:lineRule="auto"/>
        <w:jc w:val="left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用途：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用于妇科手术</w:t>
      </w:r>
    </w:p>
    <w:p w:rsidR="00D257D2" w:rsidRDefault="003A2172">
      <w:pPr>
        <w:widowControl/>
        <w:numPr>
          <w:ilvl w:val="0"/>
          <w:numId w:val="17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数量：1</w:t>
      </w:r>
    </w:p>
    <w:p w:rsidR="00D257D2" w:rsidRDefault="003A2172">
      <w:pPr>
        <w:widowControl/>
        <w:numPr>
          <w:ilvl w:val="0"/>
          <w:numId w:val="17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技术参数：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具备RF泄漏电流保护功能</w:t>
      </w:r>
      <w:r>
        <w:rPr>
          <w:rFonts w:asciiTheme="minorEastAsia" w:eastAsiaTheme="minorEastAsia" w:hAnsiTheme="minorEastAsia" w:cstheme="minorEastAsia" w:hint="eastAsia"/>
          <w:szCs w:val="21"/>
        </w:rPr>
        <w:tab/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具备单极纯切、混切1、混切2、双极电凝、喷射电凝、柔和电凝等工作模式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具备大尺寸高亮度双LED数码显示屏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具有背光警示和颜色识别功能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具备安全自检</w:t>
      </w:r>
      <w:r>
        <w:rPr>
          <w:rFonts w:asciiTheme="minorEastAsia" w:eastAsiaTheme="minorEastAsia" w:hAnsiTheme="minorEastAsia" w:cstheme="minorEastAsia" w:hint="eastAsia"/>
          <w:szCs w:val="21"/>
        </w:rPr>
        <w:t>报警功能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lastRenderedPageBreak/>
        <w:t>具备一体化控制主机和吸烟器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具备智能负极板接触面积监测功能</w:t>
      </w:r>
    </w:p>
    <w:p w:rsidR="00D257D2" w:rsidRDefault="003A2172">
      <w:pPr>
        <w:widowControl/>
        <w:numPr>
          <w:ilvl w:val="0"/>
          <w:numId w:val="18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具备高频泄漏电流监测功能</w:t>
      </w:r>
    </w:p>
    <w:p w:rsidR="00D257D2" w:rsidRDefault="003A2172">
      <w:pPr>
        <w:widowControl/>
        <w:numPr>
          <w:ilvl w:val="0"/>
          <w:numId w:val="17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配置清单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ab/>
      </w:r>
    </w:p>
    <w:p w:rsidR="00D257D2" w:rsidRDefault="003A2172">
      <w:pPr>
        <w:widowControl/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电刀主机</w:t>
      </w:r>
      <w:r>
        <w:rPr>
          <w:rFonts w:asciiTheme="minorEastAsia" w:eastAsiaTheme="minorEastAsia" w:hAnsiTheme="minorEastAsia" w:cstheme="minorEastAsia" w:hint="eastAsia"/>
          <w:szCs w:val="21"/>
        </w:rPr>
        <w:tab/>
        <w:t>1台</w:t>
      </w:r>
    </w:p>
    <w:p w:rsidR="00D257D2" w:rsidRDefault="003A2172">
      <w:pPr>
        <w:widowControl/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一体化吸烟器（含台车）</w:t>
      </w:r>
      <w:r>
        <w:rPr>
          <w:rFonts w:asciiTheme="minorEastAsia" w:eastAsiaTheme="minorEastAsia" w:hAnsiTheme="minorEastAsia" w:cstheme="minorEastAsia" w:hint="eastAsia"/>
          <w:szCs w:val="21"/>
        </w:rPr>
        <w:tab/>
        <w:t>1台</w:t>
      </w:r>
    </w:p>
    <w:p w:rsidR="00D257D2" w:rsidRDefault="003A2172">
      <w:pPr>
        <w:widowControl/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电刀笔</w:t>
      </w:r>
      <w:r>
        <w:rPr>
          <w:rFonts w:asciiTheme="minorEastAsia" w:eastAsiaTheme="minorEastAsia" w:hAnsiTheme="minorEastAsia" w:cstheme="minorEastAsia" w:hint="eastAsia"/>
          <w:szCs w:val="21"/>
        </w:rPr>
        <w:tab/>
        <w:t>1把</w:t>
      </w:r>
    </w:p>
    <w:p w:rsidR="00D257D2" w:rsidRDefault="00D257D2">
      <w:pPr>
        <w:spacing w:line="360" w:lineRule="auto"/>
      </w:pPr>
    </w:p>
    <w:sectPr w:rsidR="00D257D2" w:rsidSect="00D257D2">
      <w:pgSz w:w="11906" w:h="16838"/>
      <w:pgMar w:top="1440" w:right="1558" w:bottom="1440" w:left="1800" w:header="340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97" w:rsidRDefault="00616597" w:rsidP="009C2E16">
      <w:r>
        <w:separator/>
      </w:r>
    </w:p>
  </w:endnote>
  <w:endnote w:type="continuationSeparator" w:id="1">
    <w:p w:rsidR="00616597" w:rsidRDefault="00616597" w:rsidP="009C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97" w:rsidRDefault="00616597" w:rsidP="009C2E16">
      <w:r>
        <w:separator/>
      </w:r>
    </w:p>
  </w:footnote>
  <w:footnote w:type="continuationSeparator" w:id="1">
    <w:p w:rsidR="00616597" w:rsidRDefault="00616597" w:rsidP="009C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A8D84"/>
    <w:multiLevelType w:val="singleLevel"/>
    <w:tmpl w:val="817A8D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1249D9F"/>
    <w:multiLevelType w:val="singleLevel"/>
    <w:tmpl w:val="91249D9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941F3729"/>
    <w:multiLevelType w:val="singleLevel"/>
    <w:tmpl w:val="941F372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9E0A19F8"/>
    <w:multiLevelType w:val="singleLevel"/>
    <w:tmpl w:val="9E0A19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6D5E72F"/>
    <w:multiLevelType w:val="singleLevel"/>
    <w:tmpl w:val="A6D5E72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C0A6DE05"/>
    <w:multiLevelType w:val="singleLevel"/>
    <w:tmpl w:val="C0A6DE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D5C49FA6"/>
    <w:multiLevelType w:val="singleLevel"/>
    <w:tmpl w:val="D5C49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DCAB4068"/>
    <w:multiLevelType w:val="singleLevel"/>
    <w:tmpl w:val="DCAB40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FB565191"/>
    <w:multiLevelType w:val="singleLevel"/>
    <w:tmpl w:val="FB5651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F5CFF45"/>
    <w:multiLevelType w:val="multilevel"/>
    <w:tmpl w:val="FF5CFF4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0">
    <w:nsid w:val="2F665C17"/>
    <w:multiLevelType w:val="singleLevel"/>
    <w:tmpl w:val="2F665C1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0BB3832"/>
    <w:multiLevelType w:val="singleLevel"/>
    <w:tmpl w:val="30BB383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>
    <w:nsid w:val="3881530F"/>
    <w:multiLevelType w:val="singleLevel"/>
    <w:tmpl w:val="388153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4B05471D"/>
    <w:multiLevelType w:val="singleLevel"/>
    <w:tmpl w:val="4B05471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561A24F8"/>
    <w:multiLevelType w:val="singleLevel"/>
    <w:tmpl w:val="561A24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CB2C9F2"/>
    <w:multiLevelType w:val="singleLevel"/>
    <w:tmpl w:val="5CB2C9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E57AB93"/>
    <w:multiLevelType w:val="singleLevel"/>
    <w:tmpl w:val="5E57AB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EBB4208"/>
    <w:multiLevelType w:val="singleLevel"/>
    <w:tmpl w:val="5EBB42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66CDAC57"/>
    <w:multiLevelType w:val="singleLevel"/>
    <w:tmpl w:val="66CDAC5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7D2"/>
    <w:rsid w:val="00117F69"/>
    <w:rsid w:val="0029489E"/>
    <w:rsid w:val="002B311B"/>
    <w:rsid w:val="003A2172"/>
    <w:rsid w:val="00616597"/>
    <w:rsid w:val="006A0B35"/>
    <w:rsid w:val="006F2756"/>
    <w:rsid w:val="008A5725"/>
    <w:rsid w:val="008D18D6"/>
    <w:rsid w:val="009C2E16"/>
    <w:rsid w:val="00B61301"/>
    <w:rsid w:val="00C93B99"/>
    <w:rsid w:val="00D257D2"/>
    <w:rsid w:val="00D54F67"/>
    <w:rsid w:val="00E13DF6"/>
    <w:rsid w:val="00F63F0C"/>
    <w:rsid w:val="00F92DC3"/>
    <w:rsid w:val="49446C7A"/>
    <w:rsid w:val="4ED4180F"/>
    <w:rsid w:val="5A9F6D9F"/>
    <w:rsid w:val="6F4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uiPriority w:val="7"/>
    <w:qFormat/>
    <w:rsid w:val="00D257D2"/>
    <w:pPr>
      <w:numPr>
        <w:numId w:val="1"/>
      </w:numPr>
      <w:jc w:val="both"/>
      <w:outlineLvl w:val="0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25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2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2E16"/>
    <w:rPr>
      <w:kern w:val="2"/>
      <w:sz w:val="18"/>
      <w:szCs w:val="18"/>
    </w:rPr>
  </w:style>
  <w:style w:type="paragraph" w:styleId="a5">
    <w:name w:val="footer"/>
    <w:basedOn w:val="a"/>
    <w:link w:val="Char0"/>
    <w:rsid w:val="009C2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2E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明艳芬</cp:lastModifiedBy>
  <cp:revision>8</cp:revision>
  <dcterms:created xsi:type="dcterms:W3CDTF">2020-07-08T07:44:00Z</dcterms:created>
  <dcterms:modified xsi:type="dcterms:W3CDTF">2020-07-17T09:54:00Z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