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5E" w:rsidRDefault="00882D5E" w:rsidP="00882D5E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882D5E" w:rsidRDefault="00882D5E" w:rsidP="00882D5E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882D5E" w:rsidRDefault="00882D5E" w:rsidP="00882D5E">
      <w:pPr>
        <w:pStyle w:val="a6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强脉冲光治疗仪</w:t>
      </w:r>
    </w:p>
    <w:p w:rsidR="00882D5E" w:rsidRDefault="00882D5E" w:rsidP="00882D5E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</w:t>
      </w: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cs="仿宋" w:hint="eastAsia"/>
          <w:color w:val="000000"/>
          <w:kern w:val="0"/>
          <w:sz w:val="24"/>
        </w:rPr>
        <w:t>应用于各种损容性皮肤病的治疗，如光损伤和光老化相关的皮肤病。、</w:t>
      </w:r>
    </w:p>
    <w:p w:rsidR="00882D5E" w:rsidRDefault="00882D5E" w:rsidP="00882D5E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882D5E" w:rsidRDefault="00882D5E" w:rsidP="00882D5E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882D5E" w:rsidRDefault="00882D5E" w:rsidP="00882D5E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输出波长:420nm，515nm，560nm，590nm，615nm，640nm，695nm，可以根据病症和皮肤类型，进行精细化治疗。</w:t>
      </w:r>
    </w:p>
    <w:p w:rsidR="00882D5E" w:rsidRDefault="00882D5E" w:rsidP="00882D5E">
      <w:pPr>
        <w:pStyle w:val="2"/>
        <w:numPr>
          <w:ilvl w:val="0"/>
          <w:numId w:val="3"/>
        </w:numPr>
        <w:ind w:leftChars="0" w:left="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脉冲输出方式：单脉冲、双脉冲、三脉冲、等多种输出方式任意可选</w:t>
      </w:r>
    </w:p>
    <w:p w:rsidR="00882D5E" w:rsidRDefault="00882D5E" w:rsidP="00882D5E">
      <w:pPr>
        <w:pStyle w:val="2"/>
        <w:numPr>
          <w:ilvl w:val="0"/>
          <w:numId w:val="3"/>
        </w:numPr>
        <w:ind w:leftChars="0" w:left="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脉冲宽度：2～20ms</w:t>
      </w:r>
    </w:p>
    <w:p w:rsidR="00882D5E" w:rsidRDefault="00882D5E" w:rsidP="00882D5E">
      <w:pPr>
        <w:pStyle w:val="2"/>
        <w:numPr>
          <w:ilvl w:val="0"/>
          <w:numId w:val="3"/>
        </w:numPr>
        <w:ind w:leftChars="0" w:left="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脉冲间隔:5～150ms</w:t>
      </w:r>
    </w:p>
    <w:p w:rsidR="00882D5E" w:rsidRDefault="00882D5E" w:rsidP="00882D5E">
      <w:pPr>
        <w:pStyle w:val="2"/>
        <w:numPr>
          <w:ilvl w:val="0"/>
          <w:numId w:val="3"/>
        </w:numPr>
        <w:ind w:leftChars="0" w:left="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光斑大小可调</w:t>
      </w:r>
    </w:p>
    <w:p w:rsidR="00882D5E" w:rsidRDefault="00882D5E" w:rsidP="00882D5E">
      <w:pPr>
        <w:pStyle w:val="2"/>
        <w:numPr>
          <w:ilvl w:val="0"/>
          <w:numId w:val="3"/>
        </w:numPr>
        <w:ind w:leftChars="0" w:left="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具备保护及冷却系统</w:t>
      </w:r>
    </w:p>
    <w:p w:rsidR="00882D5E" w:rsidRDefault="00882D5E" w:rsidP="00882D5E">
      <w:pPr>
        <w:pStyle w:val="2"/>
        <w:numPr>
          <w:ilvl w:val="0"/>
          <w:numId w:val="3"/>
        </w:numPr>
        <w:ind w:leftChars="0" w:left="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具备触摸屏</w:t>
      </w:r>
    </w:p>
    <w:p w:rsidR="00882D5E" w:rsidRDefault="00882D5E" w:rsidP="00882D5E">
      <w:pPr>
        <w:pStyle w:val="2"/>
        <w:numPr>
          <w:ilvl w:val="0"/>
          <w:numId w:val="3"/>
        </w:numPr>
        <w:ind w:leftChars="0" w:left="0" w:firstLineChars="0" w:firstLine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具备能量校准系统</w:t>
      </w:r>
    </w:p>
    <w:p w:rsidR="00882D5E" w:rsidRDefault="00882D5E" w:rsidP="00882D5E">
      <w:pPr>
        <w:numPr>
          <w:ilvl w:val="0"/>
          <w:numId w:val="2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882D5E" w:rsidRDefault="00882D5E" w:rsidP="00882D5E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主机  1台</w:t>
      </w:r>
    </w:p>
    <w:p w:rsidR="00882D5E" w:rsidRDefault="00882D5E" w:rsidP="00882D5E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治疗手柄 </w:t>
      </w:r>
      <w:r>
        <w:rPr>
          <w:rFonts w:ascii="宋体" w:hAnsi="宋体"/>
          <w:sz w:val="24"/>
        </w:rPr>
        <w:t>1个</w:t>
      </w:r>
    </w:p>
    <w:p w:rsidR="00882D5E" w:rsidRDefault="00882D5E" w:rsidP="00882D5E">
      <w:pPr>
        <w:pStyle w:val="2"/>
        <w:numPr>
          <w:ilvl w:val="0"/>
          <w:numId w:val="4"/>
        </w:numPr>
        <w:ind w:leftChars="0" w:left="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激光防护镜   1对</w:t>
      </w:r>
    </w:p>
    <w:p w:rsidR="00882D5E" w:rsidRDefault="00882D5E" w:rsidP="00882D5E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激光眼罩   1对</w:t>
      </w:r>
    </w:p>
    <w:p w:rsidR="00882D5E" w:rsidRDefault="00882D5E" w:rsidP="00882D5E">
      <w:pPr>
        <w:spacing w:line="360" w:lineRule="auto"/>
        <w:rPr>
          <w:rFonts w:ascii="宋体" w:hAnsi="宋体" w:cs="宋体"/>
          <w:szCs w:val="21"/>
        </w:rPr>
      </w:pPr>
    </w:p>
    <w:p w:rsidR="00882D5E" w:rsidRDefault="00882D5E" w:rsidP="00882D5E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Q开关Nd: YAG激光治疗仪</w:t>
      </w:r>
    </w:p>
    <w:p w:rsidR="00882D5E" w:rsidRDefault="00882D5E" w:rsidP="00882D5E">
      <w:pPr>
        <w:numPr>
          <w:ilvl w:val="0"/>
          <w:numId w:val="5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：用于纹身、红血丝、色素斑等治疗</w:t>
      </w:r>
    </w:p>
    <w:p w:rsidR="00882D5E" w:rsidRDefault="00882D5E" w:rsidP="00882D5E">
      <w:pPr>
        <w:numPr>
          <w:ilvl w:val="0"/>
          <w:numId w:val="5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882D5E" w:rsidRDefault="00882D5E" w:rsidP="00882D5E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882D5E" w:rsidRDefault="00882D5E" w:rsidP="00882D5E">
      <w:pPr>
        <w:numPr>
          <w:ilvl w:val="0"/>
          <w:numId w:val="6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激光波长：</w:t>
      </w:r>
      <w:r>
        <w:rPr>
          <w:rFonts w:hint="eastAsia"/>
          <w:bCs/>
          <w:sz w:val="24"/>
        </w:rPr>
        <w:t>1064nm/532nm</w:t>
      </w:r>
    </w:p>
    <w:p w:rsidR="00882D5E" w:rsidRDefault="00882D5E" w:rsidP="00882D5E">
      <w:pPr>
        <w:numPr>
          <w:ilvl w:val="0"/>
          <w:numId w:val="6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具备双光路配置</w:t>
      </w:r>
    </w:p>
    <w:p w:rsidR="00882D5E" w:rsidRDefault="00882D5E" w:rsidP="00882D5E">
      <w:pPr>
        <w:pStyle w:val="2"/>
        <w:numPr>
          <w:ilvl w:val="0"/>
          <w:numId w:val="6"/>
        </w:numPr>
        <w:ind w:leftChars="0" w:left="0" w:firstLineChars="0" w:firstLine="0"/>
        <w:rPr>
          <w:bCs/>
          <w:sz w:val="24"/>
        </w:rPr>
      </w:pPr>
      <w:r>
        <w:rPr>
          <w:rFonts w:hint="eastAsia"/>
          <w:bCs/>
          <w:sz w:val="24"/>
        </w:rPr>
        <w:t>光斑大小</w:t>
      </w:r>
      <w:r>
        <w:rPr>
          <w:rFonts w:hint="eastAsia"/>
          <w:bCs/>
          <w:sz w:val="24"/>
        </w:rPr>
        <w:t>1.5-10</w:t>
      </w:r>
      <w:r>
        <w:rPr>
          <w:rFonts w:hint="eastAsia"/>
          <w:bCs/>
          <w:sz w:val="24"/>
        </w:rPr>
        <w:t>毫米可调</w:t>
      </w:r>
    </w:p>
    <w:p w:rsidR="00882D5E" w:rsidRDefault="00882D5E" w:rsidP="00882D5E">
      <w:pPr>
        <w:pStyle w:val="2"/>
        <w:numPr>
          <w:ilvl w:val="0"/>
          <w:numId w:val="6"/>
        </w:numPr>
        <w:ind w:leftChars="0" w:left="0" w:firstLineChars="0" w:firstLine="0"/>
        <w:rPr>
          <w:bCs/>
          <w:sz w:val="24"/>
        </w:rPr>
      </w:pPr>
      <w:r>
        <w:rPr>
          <w:rFonts w:hint="eastAsia"/>
          <w:bCs/>
          <w:sz w:val="24"/>
        </w:rPr>
        <w:lastRenderedPageBreak/>
        <w:t>重复频率</w:t>
      </w:r>
      <w:r>
        <w:rPr>
          <w:rFonts w:hint="eastAsia"/>
          <w:bCs/>
          <w:sz w:val="24"/>
        </w:rPr>
        <w:t>1-10Hz</w:t>
      </w:r>
      <w:r>
        <w:rPr>
          <w:rFonts w:hint="eastAsia"/>
          <w:bCs/>
          <w:sz w:val="24"/>
        </w:rPr>
        <w:t>可调</w:t>
      </w:r>
    </w:p>
    <w:p w:rsidR="00882D5E" w:rsidRDefault="00882D5E" w:rsidP="00882D5E">
      <w:pPr>
        <w:pStyle w:val="2"/>
        <w:numPr>
          <w:ilvl w:val="0"/>
          <w:numId w:val="6"/>
        </w:numPr>
        <w:ind w:leftChars="0" w:left="0" w:firstLineChars="0" w:firstLine="0"/>
        <w:rPr>
          <w:bCs/>
          <w:sz w:val="24"/>
        </w:rPr>
      </w:pPr>
      <w:r>
        <w:rPr>
          <w:rFonts w:hint="eastAsia"/>
          <w:bCs/>
          <w:sz w:val="24"/>
        </w:rPr>
        <w:t>具备保护及冷却系统</w:t>
      </w:r>
    </w:p>
    <w:p w:rsidR="00882D5E" w:rsidRDefault="00882D5E" w:rsidP="00882D5E">
      <w:pPr>
        <w:pStyle w:val="2"/>
        <w:numPr>
          <w:ilvl w:val="0"/>
          <w:numId w:val="6"/>
        </w:numPr>
        <w:ind w:leftChars="0" w:left="0" w:firstLineChars="0" w:firstLine="0"/>
        <w:rPr>
          <w:bCs/>
          <w:sz w:val="24"/>
        </w:rPr>
      </w:pPr>
      <w:r>
        <w:rPr>
          <w:rFonts w:hint="eastAsia"/>
          <w:bCs/>
          <w:sz w:val="24"/>
        </w:rPr>
        <w:t>具备触摸屏</w:t>
      </w:r>
    </w:p>
    <w:p w:rsidR="00882D5E" w:rsidRDefault="00882D5E" w:rsidP="00882D5E">
      <w:pPr>
        <w:numPr>
          <w:ilvl w:val="0"/>
          <w:numId w:val="5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882D5E" w:rsidRDefault="00882D5E" w:rsidP="00882D5E">
      <w:pPr>
        <w:numPr>
          <w:ilvl w:val="0"/>
          <w:numId w:val="7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主机  1台</w:t>
      </w:r>
    </w:p>
    <w:p w:rsidR="00882D5E" w:rsidRDefault="00882D5E" w:rsidP="00882D5E">
      <w:pPr>
        <w:pStyle w:val="2"/>
      </w:pPr>
    </w:p>
    <w:p w:rsidR="00882D5E" w:rsidRDefault="00882D5E" w:rsidP="00882D5E">
      <w:pPr>
        <w:spacing w:line="360" w:lineRule="auto"/>
        <w:rPr>
          <w:rFonts w:ascii="宋体" w:hAnsi="宋体" w:cs="宋体"/>
          <w:kern w:val="0"/>
          <w:sz w:val="24"/>
        </w:rPr>
      </w:pPr>
    </w:p>
    <w:p w:rsidR="00476762" w:rsidRDefault="00476762"/>
    <w:sectPr w:rsidR="00476762" w:rsidSect="00882D5E">
      <w:footerReference w:type="default" r:id="rId7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762" w:rsidRDefault="00476762" w:rsidP="00882D5E">
      <w:r>
        <w:separator/>
      </w:r>
    </w:p>
  </w:endnote>
  <w:endnote w:type="continuationSeparator" w:id="1">
    <w:p w:rsidR="00476762" w:rsidRDefault="00476762" w:rsidP="00882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83" w:rsidRDefault="00476762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762" w:rsidRDefault="00476762" w:rsidP="00882D5E">
      <w:r>
        <w:separator/>
      </w:r>
    </w:p>
  </w:footnote>
  <w:footnote w:type="continuationSeparator" w:id="1">
    <w:p w:rsidR="00476762" w:rsidRDefault="00476762" w:rsidP="00882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1D9F57"/>
    <w:multiLevelType w:val="singleLevel"/>
    <w:tmpl w:val="E41D9F57"/>
    <w:lvl w:ilvl="0">
      <w:start w:val="1"/>
      <w:numFmt w:val="decimal"/>
      <w:suff w:val="nothing"/>
      <w:lvlText w:val="%1、"/>
      <w:lvlJc w:val="left"/>
    </w:lvl>
  </w:abstractNum>
  <w:abstractNum w:abstractNumId="1">
    <w:nsid w:val="EA354731"/>
    <w:multiLevelType w:val="singleLevel"/>
    <w:tmpl w:val="EA354731"/>
    <w:lvl w:ilvl="0">
      <w:start w:val="1"/>
      <w:numFmt w:val="decimal"/>
      <w:suff w:val="nothing"/>
      <w:lvlText w:val="%1、"/>
      <w:lvlJc w:val="left"/>
    </w:lvl>
  </w:abstractNum>
  <w:abstractNum w:abstractNumId="2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8B94CC"/>
    <w:multiLevelType w:val="multilevel"/>
    <w:tmpl w:val="0D8B94CC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D47393"/>
    <w:multiLevelType w:val="singleLevel"/>
    <w:tmpl w:val="32D47393"/>
    <w:lvl w:ilvl="0">
      <w:start w:val="1"/>
      <w:numFmt w:val="decimal"/>
      <w:suff w:val="nothing"/>
      <w:lvlText w:val="%1、"/>
      <w:lvlJc w:val="left"/>
    </w:lvl>
  </w:abstractNum>
  <w:abstractNum w:abstractNumId="5">
    <w:nsid w:val="5B35429D"/>
    <w:multiLevelType w:val="singleLevel"/>
    <w:tmpl w:val="5B35429D"/>
    <w:lvl w:ilvl="0">
      <w:start w:val="1"/>
      <w:numFmt w:val="decimal"/>
      <w:suff w:val="nothing"/>
      <w:lvlText w:val="%1、"/>
      <w:lvlJc w:val="left"/>
    </w:lvl>
  </w:abstractNum>
  <w:abstractNum w:abstractNumId="6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D5E"/>
    <w:rsid w:val="00476762"/>
    <w:rsid w:val="0088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82D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D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D5E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882D5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882D5E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qFormat/>
    <w:rsid w:val="00882D5E"/>
    <w:pPr>
      <w:spacing w:line="500" w:lineRule="exact"/>
      <w:ind w:firstLineChars="200" w:firstLine="420"/>
    </w:pPr>
  </w:style>
  <w:style w:type="character" w:customStyle="1" w:styleId="2Char">
    <w:name w:val="正文首行缩进 2 Char"/>
    <w:basedOn w:val="Char1"/>
    <w:link w:val="2"/>
    <w:rsid w:val="00882D5E"/>
  </w:style>
  <w:style w:type="paragraph" w:customStyle="1" w:styleId="1">
    <w:name w:val="列出段落1"/>
    <w:basedOn w:val="a"/>
    <w:qFormat/>
    <w:rsid w:val="00882D5E"/>
    <w:pPr>
      <w:widowControl/>
      <w:ind w:firstLineChars="200" w:firstLine="420"/>
      <w:jc w:val="left"/>
    </w:pPr>
    <w:rPr>
      <w:kern w:val="0"/>
      <w:sz w:val="24"/>
    </w:rPr>
  </w:style>
  <w:style w:type="paragraph" w:styleId="a6">
    <w:name w:val="List Paragraph"/>
    <w:basedOn w:val="a"/>
    <w:uiPriority w:val="34"/>
    <w:qFormat/>
    <w:rsid w:val="00882D5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禤睿平</dc:creator>
  <cp:lastModifiedBy>禤睿平</cp:lastModifiedBy>
  <cp:revision>2</cp:revision>
  <dcterms:created xsi:type="dcterms:W3CDTF">2021-12-20T07:09:00Z</dcterms:created>
  <dcterms:modified xsi:type="dcterms:W3CDTF">2021-12-20T07:09:00Z</dcterms:modified>
</cp:coreProperties>
</file>