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602" w:rsidRDefault="005E0ABC">
      <w:pPr>
        <w:jc w:val="center"/>
        <w:rPr>
          <w:rFonts w:ascii="宋体" w:eastAsia="宋体" w:hAnsi="宋体"/>
          <w:b/>
          <w:bCs/>
          <w:sz w:val="32"/>
          <w:szCs w:val="36"/>
        </w:rPr>
      </w:pPr>
      <w:r>
        <w:rPr>
          <w:rFonts w:ascii="宋体" w:eastAsia="宋体" w:hAnsi="宋体" w:hint="eastAsia"/>
          <w:b/>
          <w:bCs/>
          <w:sz w:val="32"/>
          <w:szCs w:val="36"/>
        </w:rPr>
        <w:t>白云机场航站楼健康小屋项目需求书</w:t>
      </w:r>
    </w:p>
    <w:p w:rsidR="00EE2602" w:rsidRDefault="005E0ABC">
      <w:pPr>
        <w:rPr>
          <w:rFonts w:ascii="宋体" w:eastAsia="宋体" w:hAnsi="宋体"/>
          <w:b/>
          <w:bCs/>
          <w:sz w:val="24"/>
          <w:szCs w:val="28"/>
        </w:rPr>
      </w:pPr>
      <w:r>
        <w:rPr>
          <w:rFonts w:ascii="宋体" w:eastAsia="宋体" w:hAnsi="宋体" w:hint="eastAsia"/>
          <w:b/>
          <w:bCs/>
          <w:sz w:val="24"/>
          <w:szCs w:val="28"/>
        </w:rPr>
        <w:t>一、项目概况</w:t>
      </w:r>
    </w:p>
    <w:p w:rsidR="00EE2602" w:rsidRDefault="005E0ABC">
      <w:pPr>
        <w:widowControl/>
        <w:spacing w:line="360" w:lineRule="auto"/>
        <w:ind w:firstLineChars="200" w:firstLine="480"/>
        <w:jc w:val="left"/>
        <w:rPr>
          <w:rFonts w:ascii="宋体" w:eastAsia="宋体" w:hAnsi="宋体" w:cs="宋体"/>
          <w:sz w:val="24"/>
          <w:szCs w:val="24"/>
        </w:rPr>
      </w:pPr>
      <w:r>
        <w:rPr>
          <w:rFonts w:ascii="宋体" w:eastAsia="宋体" w:hAnsi="宋体" w:cs="宋体" w:hint="eastAsia"/>
          <w:color w:val="000000"/>
          <w:kern w:val="0"/>
          <w:sz w:val="24"/>
          <w:szCs w:val="24"/>
        </w:rPr>
        <w:t>按照“白云机场航站楼健康小屋项目”的要求，为广州白云机场航站楼配置智能诊疗硬件设备1台，硬件设备对接广东省第二人民医院健康管理平台并与广东省第二人民医院互联网医院打通</w:t>
      </w:r>
      <w:r>
        <w:rPr>
          <w:rFonts w:ascii="宋体" w:eastAsia="宋体" w:hAnsi="宋体" w:cs="宋体" w:hint="eastAsia"/>
          <w:sz w:val="24"/>
          <w:szCs w:val="24"/>
        </w:rPr>
        <w:t>。</w:t>
      </w:r>
      <w:r>
        <w:rPr>
          <w:rFonts w:ascii="宋体" w:eastAsia="宋体" w:hAnsi="宋体" w:cs="宋体" w:hint="eastAsia"/>
          <w:color w:val="000000"/>
          <w:kern w:val="0"/>
          <w:sz w:val="24"/>
          <w:szCs w:val="24"/>
        </w:rPr>
        <w:t>项目完成后航站楼健康小屋</w:t>
      </w:r>
      <w:r>
        <w:rPr>
          <w:rFonts w:ascii="宋体" w:eastAsia="宋体" w:hAnsi="宋体" w:cs="宋体" w:hint="eastAsia"/>
          <w:sz w:val="24"/>
          <w:szCs w:val="24"/>
        </w:rPr>
        <w:t>可支持远程问诊，智慧服务可随时随地自助检测。通过配置</w:t>
      </w:r>
      <w:r>
        <w:rPr>
          <w:rFonts w:ascii="宋体" w:eastAsia="宋体" w:hAnsi="宋体" w:cs="宋体" w:hint="eastAsia"/>
          <w:color w:val="000000"/>
          <w:kern w:val="0"/>
          <w:sz w:val="24"/>
          <w:szCs w:val="24"/>
        </w:rPr>
        <w:t>智能诊疗硬件设备</w:t>
      </w:r>
      <w:r>
        <w:rPr>
          <w:rFonts w:ascii="宋体" w:eastAsia="宋体" w:hAnsi="宋体" w:cs="宋体" w:hint="eastAsia"/>
          <w:sz w:val="24"/>
          <w:szCs w:val="24"/>
        </w:rPr>
        <w:t>设置血压、血氧饱和度、脉搏、心电图、体温、血糖、尿酸、总胆固醇、血脂等多项检测功能、实现自助检测、疾病筛查、签约服务、预约挂号、远程问诊、远程监控、健康宣教等功能。构建“检测+问诊+开方+购药一体化服务”的健康管理全流程闭环，随时掌握健康动态信息，为白云机场航站楼就近提供更便利、更优质的医疗健康管理服务。</w:t>
      </w:r>
    </w:p>
    <w:p w:rsidR="00EE2602" w:rsidRDefault="005E0ABC">
      <w:pPr>
        <w:spacing w:line="360" w:lineRule="auto"/>
        <w:rPr>
          <w:rFonts w:ascii="宋体" w:eastAsia="宋体" w:hAnsi="宋体"/>
          <w:b/>
          <w:bCs/>
          <w:sz w:val="24"/>
          <w:szCs w:val="28"/>
        </w:rPr>
      </w:pPr>
      <w:r>
        <w:rPr>
          <w:rFonts w:ascii="宋体" w:eastAsia="宋体" w:hAnsi="宋体" w:cs="宋体" w:hint="eastAsia"/>
          <w:b/>
          <w:bCs/>
          <w:sz w:val="24"/>
          <w:szCs w:val="24"/>
        </w:rPr>
        <w:t>二</w:t>
      </w:r>
      <w:r>
        <w:rPr>
          <w:rFonts w:ascii="宋体" w:eastAsia="宋体" w:hAnsi="宋体" w:hint="eastAsia"/>
          <w:b/>
          <w:bCs/>
          <w:sz w:val="24"/>
          <w:szCs w:val="28"/>
        </w:rPr>
        <w:t>、需求清单</w:t>
      </w:r>
    </w:p>
    <w:tbl>
      <w:tblPr>
        <w:tblStyle w:val="a7"/>
        <w:tblW w:w="8296" w:type="dxa"/>
        <w:tblLayout w:type="fixed"/>
        <w:tblLook w:val="04A0"/>
      </w:tblPr>
      <w:tblGrid>
        <w:gridCol w:w="491"/>
        <w:gridCol w:w="1289"/>
        <w:gridCol w:w="1211"/>
        <w:gridCol w:w="2546"/>
        <w:gridCol w:w="781"/>
        <w:gridCol w:w="991"/>
        <w:gridCol w:w="987"/>
      </w:tblGrid>
      <w:tr w:rsidR="00EE2602">
        <w:tc>
          <w:tcPr>
            <w:tcW w:w="491" w:type="dxa"/>
          </w:tcPr>
          <w:p w:rsidR="00EE2602" w:rsidRDefault="005E0ABC">
            <w:pPr>
              <w:spacing w:line="360" w:lineRule="auto"/>
              <w:jc w:val="center"/>
              <w:rPr>
                <w:rFonts w:ascii="宋体" w:eastAsia="宋体" w:hAnsi="宋体" w:cs="Times New Roman"/>
                <w:b/>
                <w:bCs/>
                <w:kern w:val="0"/>
                <w:sz w:val="24"/>
                <w:szCs w:val="24"/>
              </w:rPr>
            </w:pPr>
            <w:r>
              <w:rPr>
                <w:rFonts w:ascii="宋体" w:eastAsia="宋体" w:hAnsi="宋体" w:cs="Times New Roman" w:hint="eastAsia"/>
                <w:b/>
                <w:bCs/>
                <w:kern w:val="0"/>
                <w:sz w:val="24"/>
                <w:szCs w:val="24"/>
              </w:rPr>
              <w:t>序号</w:t>
            </w:r>
          </w:p>
        </w:tc>
        <w:tc>
          <w:tcPr>
            <w:tcW w:w="1289" w:type="dxa"/>
          </w:tcPr>
          <w:p w:rsidR="00EE2602" w:rsidRDefault="005E0ABC">
            <w:pPr>
              <w:spacing w:line="360" w:lineRule="auto"/>
              <w:jc w:val="center"/>
              <w:rPr>
                <w:rFonts w:ascii="宋体" w:eastAsia="宋体" w:hAnsi="宋体" w:cs="Times New Roman"/>
                <w:b/>
                <w:bCs/>
                <w:kern w:val="0"/>
                <w:sz w:val="24"/>
                <w:szCs w:val="24"/>
              </w:rPr>
            </w:pPr>
            <w:r>
              <w:rPr>
                <w:rFonts w:ascii="宋体" w:eastAsia="宋体" w:hAnsi="宋体" w:cs="Times New Roman" w:hint="eastAsia"/>
                <w:b/>
                <w:bCs/>
                <w:kern w:val="0"/>
                <w:sz w:val="24"/>
                <w:szCs w:val="24"/>
              </w:rPr>
              <w:t>名称</w:t>
            </w:r>
          </w:p>
        </w:tc>
        <w:tc>
          <w:tcPr>
            <w:tcW w:w="1211" w:type="dxa"/>
          </w:tcPr>
          <w:p w:rsidR="00EE2602" w:rsidRDefault="005E0ABC">
            <w:pPr>
              <w:spacing w:line="360" w:lineRule="auto"/>
              <w:jc w:val="center"/>
              <w:rPr>
                <w:rFonts w:ascii="宋体" w:eastAsia="宋体" w:hAnsi="宋体" w:cs="Times New Roman"/>
                <w:b/>
                <w:bCs/>
                <w:kern w:val="0"/>
                <w:sz w:val="24"/>
                <w:szCs w:val="24"/>
              </w:rPr>
            </w:pPr>
            <w:r>
              <w:rPr>
                <w:rFonts w:ascii="宋体" w:eastAsia="宋体" w:hAnsi="宋体" w:cs="Times New Roman" w:hint="eastAsia"/>
                <w:b/>
                <w:bCs/>
                <w:kern w:val="0"/>
                <w:sz w:val="24"/>
                <w:szCs w:val="24"/>
              </w:rPr>
              <w:t>内容</w:t>
            </w:r>
          </w:p>
        </w:tc>
        <w:tc>
          <w:tcPr>
            <w:tcW w:w="2546" w:type="dxa"/>
          </w:tcPr>
          <w:p w:rsidR="00EE2602" w:rsidRDefault="005E0ABC">
            <w:pPr>
              <w:spacing w:line="360" w:lineRule="auto"/>
              <w:jc w:val="center"/>
              <w:rPr>
                <w:rFonts w:ascii="宋体" w:eastAsia="宋体" w:hAnsi="宋体" w:cs="Times New Roman"/>
                <w:b/>
                <w:bCs/>
                <w:kern w:val="0"/>
                <w:sz w:val="24"/>
                <w:szCs w:val="24"/>
              </w:rPr>
            </w:pPr>
            <w:r>
              <w:rPr>
                <w:rFonts w:ascii="宋体" w:eastAsia="宋体" w:hAnsi="宋体" w:cs="Times New Roman" w:hint="eastAsia"/>
                <w:b/>
                <w:bCs/>
                <w:kern w:val="0"/>
                <w:sz w:val="24"/>
                <w:szCs w:val="24"/>
              </w:rPr>
              <w:t>功能要求</w:t>
            </w:r>
          </w:p>
        </w:tc>
        <w:tc>
          <w:tcPr>
            <w:tcW w:w="781" w:type="dxa"/>
          </w:tcPr>
          <w:p w:rsidR="00EE2602" w:rsidRDefault="005E0ABC">
            <w:pPr>
              <w:spacing w:line="360" w:lineRule="auto"/>
              <w:jc w:val="center"/>
              <w:rPr>
                <w:rFonts w:ascii="宋体" w:eastAsia="宋体" w:hAnsi="宋体" w:cs="Times New Roman"/>
                <w:b/>
                <w:bCs/>
                <w:kern w:val="0"/>
                <w:sz w:val="24"/>
                <w:szCs w:val="24"/>
              </w:rPr>
            </w:pPr>
            <w:r>
              <w:rPr>
                <w:rFonts w:ascii="宋体" w:eastAsia="宋体" w:hAnsi="宋体" w:cs="Times New Roman" w:hint="eastAsia"/>
                <w:b/>
                <w:bCs/>
                <w:kern w:val="0"/>
                <w:sz w:val="24"/>
                <w:szCs w:val="24"/>
              </w:rPr>
              <w:t>数量</w:t>
            </w:r>
          </w:p>
        </w:tc>
        <w:tc>
          <w:tcPr>
            <w:tcW w:w="991" w:type="dxa"/>
          </w:tcPr>
          <w:p w:rsidR="00EE2602" w:rsidRDefault="005E0ABC">
            <w:pPr>
              <w:spacing w:line="360" w:lineRule="auto"/>
              <w:jc w:val="center"/>
              <w:rPr>
                <w:rFonts w:ascii="宋体" w:eastAsia="宋体" w:hAnsi="宋体" w:cs="Times New Roman"/>
                <w:b/>
                <w:bCs/>
                <w:kern w:val="0"/>
                <w:sz w:val="24"/>
                <w:szCs w:val="24"/>
              </w:rPr>
            </w:pPr>
            <w:r>
              <w:rPr>
                <w:rFonts w:ascii="宋体" w:eastAsia="宋体" w:hAnsi="宋体" w:cs="Times New Roman" w:hint="eastAsia"/>
                <w:b/>
                <w:bCs/>
                <w:kern w:val="0"/>
                <w:sz w:val="24"/>
                <w:szCs w:val="24"/>
              </w:rPr>
              <w:t>质保期</w:t>
            </w:r>
          </w:p>
        </w:tc>
        <w:tc>
          <w:tcPr>
            <w:tcW w:w="987" w:type="dxa"/>
          </w:tcPr>
          <w:p w:rsidR="00EE2602" w:rsidRDefault="005E0ABC">
            <w:pPr>
              <w:spacing w:line="360" w:lineRule="auto"/>
              <w:jc w:val="center"/>
              <w:rPr>
                <w:rFonts w:ascii="宋体" w:eastAsia="宋体" w:hAnsi="宋体" w:cs="Times New Roman"/>
                <w:b/>
                <w:bCs/>
                <w:kern w:val="0"/>
                <w:sz w:val="24"/>
                <w:szCs w:val="24"/>
              </w:rPr>
            </w:pPr>
            <w:r>
              <w:rPr>
                <w:rFonts w:ascii="宋体" w:eastAsia="宋体" w:hAnsi="宋体" w:cs="Times New Roman" w:hint="eastAsia"/>
                <w:b/>
                <w:bCs/>
                <w:kern w:val="0"/>
                <w:sz w:val="24"/>
                <w:szCs w:val="24"/>
              </w:rPr>
              <w:t>备注</w:t>
            </w:r>
          </w:p>
        </w:tc>
      </w:tr>
      <w:tr w:rsidR="00EE2602">
        <w:tc>
          <w:tcPr>
            <w:tcW w:w="491" w:type="dxa"/>
          </w:tcPr>
          <w:p w:rsidR="00EE2602" w:rsidRDefault="005E0ABC">
            <w:pPr>
              <w:spacing w:line="360" w:lineRule="auto"/>
              <w:jc w:val="center"/>
              <w:rPr>
                <w:rFonts w:ascii="宋体" w:eastAsia="宋体" w:hAnsi="宋体" w:cs="Times New Roman"/>
                <w:kern w:val="0"/>
                <w:sz w:val="24"/>
                <w:szCs w:val="24"/>
              </w:rPr>
            </w:pPr>
            <w:r>
              <w:rPr>
                <w:rFonts w:ascii="宋体" w:eastAsia="宋体" w:hAnsi="宋体" w:cs="Times New Roman" w:hint="eastAsia"/>
                <w:kern w:val="0"/>
                <w:sz w:val="24"/>
                <w:szCs w:val="24"/>
              </w:rPr>
              <w:t>1</w:t>
            </w:r>
          </w:p>
        </w:tc>
        <w:tc>
          <w:tcPr>
            <w:tcW w:w="1289" w:type="dxa"/>
            <w:tcBorders>
              <w:bottom w:val="single" w:sz="4" w:space="0" w:color="auto"/>
            </w:tcBorders>
          </w:tcPr>
          <w:p w:rsidR="00EE2602" w:rsidRDefault="005E0ABC">
            <w:pPr>
              <w:spacing w:line="360" w:lineRule="auto"/>
              <w:jc w:val="center"/>
              <w:rPr>
                <w:rFonts w:ascii="宋体" w:eastAsia="宋体" w:hAnsi="宋体" w:cs="Times New Roman"/>
                <w:kern w:val="0"/>
                <w:sz w:val="24"/>
                <w:szCs w:val="24"/>
              </w:rPr>
            </w:pPr>
            <w:r>
              <w:rPr>
                <w:rFonts w:ascii="宋体" w:eastAsia="宋体" w:hAnsi="宋体" w:cs="Times New Roman" w:hint="eastAsia"/>
                <w:kern w:val="0"/>
                <w:sz w:val="24"/>
                <w:szCs w:val="24"/>
              </w:rPr>
              <w:t>健康小屋智能诊疗</w:t>
            </w:r>
            <w:r w:rsidR="00637985">
              <w:rPr>
                <w:rFonts w:ascii="宋体" w:eastAsia="宋体" w:hAnsi="宋体" w:cs="Times New Roman" w:hint="eastAsia"/>
                <w:kern w:val="0"/>
                <w:sz w:val="24"/>
                <w:szCs w:val="24"/>
              </w:rPr>
              <w:t>一体</w:t>
            </w:r>
            <w:r>
              <w:rPr>
                <w:rFonts w:ascii="宋体" w:eastAsia="宋体" w:hAnsi="宋体" w:cs="Times New Roman" w:hint="eastAsia"/>
                <w:kern w:val="0"/>
                <w:sz w:val="24"/>
                <w:szCs w:val="24"/>
              </w:rPr>
              <w:t>设备</w:t>
            </w:r>
          </w:p>
        </w:tc>
        <w:tc>
          <w:tcPr>
            <w:tcW w:w="1211" w:type="dxa"/>
            <w:tcBorders>
              <w:bottom w:val="single" w:sz="4" w:space="0" w:color="auto"/>
            </w:tcBorders>
          </w:tcPr>
          <w:p w:rsidR="00EE2602" w:rsidRDefault="005E0ABC">
            <w:pPr>
              <w:spacing w:line="360" w:lineRule="auto"/>
              <w:jc w:val="center"/>
              <w:rPr>
                <w:rFonts w:ascii="宋体" w:eastAsia="宋体" w:hAnsi="宋体" w:cs="Times New Roman"/>
                <w:kern w:val="0"/>
                <w:sz w:val="24"/>
                <w:szCs w:val="24"/>
              </w:rPr>
            </w:pPr>
            <w:r>
              <w:rPr>
                <w:rFonts w:ascii="宋体" w:eastAsia="宋体" w:hAnsi="宋体" w:cs="Times New Roman" w:hint="eastAsia"/>
                <w:kern w:val="0"/>
                <w:sz w:val="24"/>
                <w:szCs w:val="24"/>
              </w:rPr>
              <w:t>智能诊疗</w:t>
            </w:r>
          </w:p>
          <w:p w:rsidR="00EE2602" w:rsidRDefault="005E0ABC">
            <w:pPr>
              <w:spacing w:line="360" w:lineRule="auto"/>
              <w:jc w:val="center"/>
              <w:rPr>
                <w:rFonts w:ascii="宋体" w:eastAsia="宋体" w:hAnsi="宋体" w:cs="Times New Roman"/>
                <w:kern w:val="0"/>
                <w:sz w:val="24"/>
                <w:szCs w:val="24"/>
              </w:rPr>
            </w:pPr>
            <w:r>
              <w:rPr>
                <w:rFonts w:ascii="宋体" w:eastAsia="宋体" w:hAnsi="宋体" w:cs="Times New Roman" w:hint="eastAsia"/>
                <w:kern w:val="0"/>
                <w:sz w:val="24"/>
                <w:szCs w:val="24"/>
              </w:rPr>
              <w:t>设备</w:t>
            </w:r>
          </w:p>
        </w:tc>
        <w:tc>
          <w:tcPr>
            <w:tcW w:w="2546" w:type="dxa"/>
          </w:tcPr>
          <w:p w:rsidR="00EE2602" w:rsidRDefault="005E0ABC" w:rsidP="00637985">
            <w:pPr>
              <w:spacing w:line="360" w:lineRule="auto"/>
              <w:jc w:val="left"/>
              <w:rPr>
                <w:rFonts w:ascii="宋体" w:eastAsia="宋体" w:hAnsi="宋体" w:cs="Times New Roman"/>
                <w:kern w:val="0"/>
                <w:sz w:val="24"/>
                <w:szCs w:val="24"/>
              </w:rPr>
            </w:pPr>
            <w:r>
              <w:rPr>
                <w:rFonts w:ascii="宋体" w:eastAsia="宋体" w:hAnsi="宋体" w:cs="宋体" w:hint="eastAsia"/>
                <w:sz w:val="24"/>
                <w:szCs w:val="24"/>
              </w:rPr>
              <w:t>自助检测、疾病筛查、签约服务、预约挂号、远程问诊、远程监控、健康宣教等功能</w:t>
            </w:r>
          </w:p>
        </w:tc>
        <w:tc>
          <w:tcPr>
            <w:tcW w:w="781" w:type="dxa"/>
          </w:tcPr>
          <w:p w:rsidR="00EE2602" w:rsidRDefault="005E0ABC">
            <w:pPr>
              <w:spacing w:line="360" w:lineRule="auto"/>
              <w:jc w:val="center"/>
              <w:rPr>
                <w:rFonts w:ascii="宋体" w:eastAsia="宋体" w:hAnsi="宋体" w:cs="Times New Roman"/>
                <w:kern w:val="0"/>
                <w:sz w:val="24"/>
                <w:szCs w:val="24"/>
              </w:rPr>
            </w:pPr>
            <w:r>
              <w:rPr>
                <w:rFonts w:ascii="宋体" w:eastAsia="宋体" w:hAnsi="宋体" w:cs="Times New Roman" w:hint="eastAsia"/>
                <w:kern w:val="0"/>
                <w:sz w:val="24"/>
                <w:szCs w:val="24"/>
              </w:rPr>
              <w:t>1台</w:t>
            </w:r>
          </w:p>
        </w:tc>
        <w:tc>
          <w:tcPr>
            <w:tcW w:w="991" w:type="dxa"/>
          </w:tcPr>
          <w:p w:rsidR="00EE2602" w:rsidRDefault="005E0ABC">
            <w:pPr>
              <w:spacing w:line="360" w:lineRule="auto"/>
              <w:jc w:val="center"/>
              <w:rPr>
                <w:rFonts w:ascii="宋体" w:eastAsia="宋体" w:hAnsi="宋体" w:cs="Times New Roman"/>
                <w:kern w:val="0"/>
                <w:sz w:val="24"/>
                <w:szCs w:val="24"/>
              </w:rPr>
            </w:pPr>
            <w:r>
              <w:rPr>
                <w:rFonts w:ascii="宋体" w:eastAsia="宋体" w:hAnsi="宋体" w:cs="Times New Roman" w:hint="eastAsia"/>
                <w:kern w:val="0"/>
                <w:sz w:val="24"/>
                <w:szCs w:val="24"/>
              </w:rPr>
              <w:t>3年</w:t>
            </w:r>
          </w:p>
        </w:tc>
        <w:tc>
          <w:tcPr>
            <w:tcW w:w="987" w:type="dxa"/>
          </w:tcPr>
          <w:p w:rsidR="00EE2602" w:rsidRDefault="00EE2602">
            <w:pPr>
              <w:spacing w:line="360" w:lineRule="auto"/>
              <w:jc w:val="center"/>
              <w:rPr>
                <w:rFonts w:ascii="宋体" w:eastAsia="宋体" w:hAnsi="宋体" w:cs="Times New Roman"/>
                <w:kern w:val="0"/>
                <w:sz w:val="24"/>
                <w:szCs w:val="24"/>
              </w:rPr>
            </w:pPr>
          </w:p>
        </w:tc>
      </w:tr>
      <w:tr w:rsidR="00EE2602">
        <w:tc>
          <w:tcPr>
            <w:tcW w:w="491" w:type="dxa"/>
            <w:tcBorders>
              <w:right w:val="single" w:sz="4" w:space="0" w:color="auto"/>
            </w:tcBorders>
          </w:tcPr>
          <w:p w:rsidR="00EE2602" w:rsidRDefault="005E0ABC">
            <w:pPr>
              <w:spacing w:line="360" w:lineRule="auto"/>
              <w:jc w:val="center"/>
              <w:rPr>
                <w:rFonts w:ascii="宋体" w:eastAsia="宋体" w:hAnsi="宋体" w:cs="Times New Roman"/>
                <w:kern w:val="0"/>
                <w:sz w:val="24"/>
                <w:szCs w:val="24"/>
              </w:rPr>
            </w:pPr>
            <w:r>
              <w:rPr>
                <w:rFonts w:ascii="宋体" w:eastAsia="宋体" w:hAnsi="宋体" w:cs="Times New Roman" w:hint="eastAsia"/>
                <w:kern w:val="0"/>
                <w:sz w:val="24"/>
                <w:szCs w:val="24"/>
              </w:rPr>
              <w:t>2</w:t>
            </w:r>
          </w:p>
        </w:tc>
        <w:tc>
          <w:tcPr>
            <w:tcW w:w="1289" w:type="dxa"/>
            <w:vMerge w:val="restart"/>
            <w:tcBorders>
              <w:top w:val="single" w:sz="4" w:space="0" w:color="auto"/>
              <w:left w:val="single" w:sz="4" w:space="0" w:color="auto"/>
              <w:bottom w:val="single" w:sz="4" w:space="0" w:color="auto"/>
              <w:right w:val="single" w:sz="4" w:space="0" w:color="auto"/>
            </w:tcBorders>
          </w:tcPr>
          <w:p w:rsidR="00EE2602" w:rsidRDefault="005E0ABC">
            <w:pPr>
              <w:spacing w:line="360" w:lineRule="auto"/>
              <w:jc w:val="center"/>
              <w:rPr>
                <w:rFonts w:ascii="宋体" w:eastAsia="宋体" w:hAnsi="宋体" w:cs="Times New Roman"/>
                <w:kern w:val="0"/>
                <w:sz w:val="24"/>
                <w:szCs w:val="24"/>
              </w:rPr>
            </w:pPr>
            <w:r>
              <w:rPr>
                <w:rFonts w:ascii="宋体" w:eastAsia="宋体" w:hAnsi="宋体" w:cs="Times New Roman" w:hint="eastAsia"/>
                <w:kern w:val="0"/>
                <w:sz w:val="24"/>
                <w:szCs w:val="24"/>
              </w:rPr>
              <w:t>接口调试</w:t>
            </w:r>
          </w:p>
          <w:p w:rsidR="00EE2602" w:rsidRDefault="005E0ABC">
            <w:pPr>
              <w:spacing w:line="360" w:lineRule="auto"/>
              <w:jc w:val="center"/>
              <w:rPr>
                <w:rFonts w:ascii="宋体" w:eastAsia="宋体" w:hAnsi="宋体" w:cs="Times New Roman"/>
                <w:kern w:val="0"/>
                <w:sz w:val="24"/>
                <w:szCs w:val="24"/>
              </w:rPr>
            </w:pPr>
            <w:r>
              <w:rPr>
                <w:rFonts w:ascii="宋体" w:eastAsia="宋体" w:hAnsi="宋体" w:cs="Times New Roman" w:hint="eastAsia"/>
                <w:kern w:val="0"/>
                <w:sz w:val="24"/>
                <w:szCs w:val="24"/>
              </w:rPr>
              <w:t>及对接</w:t>
            </w:r>
          </w:p>
        </w:tc>
        <w:tc>
          <w:tcPr>
            <w:tcW w:w="1211" w:type="dxa"/>
            <w:tcBorders>
              <w:top w:val="single" w:sz="4" w:space="0" w:color="auto"/>
              <w:left w:val="single" w:sz="4" w:space="0" w:color="auto"/>
              <w:bottom w:val="single" w:sz="4" w:space="0" w:color="auto"/>
              <w:right w:val="single" w:sz="4" w:space="0" w:color="auto"/>
            </w:tcBorders>
          </w:tcPr>
          <w:p w:rsidR="00EE2602" w:rsidRDefault="005E0ABC">
            <w:pPr>
              <w:spacing w:line="360" w:lineRule="auto"/>
              <w:jc w:val="center"/>
              <w:rPr>
                <w:rFonts w:ascii="宋体" w:eastAsia="宋体" w:hAnsi="宋体" w:cs="Times New Roman"/>
                <w:kern w:val="0"/>
                <w:sz w:val="24"/>
                <w:szCs w:val="24"/>
              </w:rPr>
            </w:pPr>
            <w:r>
              <w:rPr>
                <w:rFonts w:ascii="宋体" w:eastAsia="宋体" w:hAnsi="宋体" w:cs="Times New Roman" w:hint="eastAsia"/>
                <w:kern w:val="0"/>
                <w:sz w:val="24"/>
                <w:szCs w:val="24"/>
              </w:rPr>
              <w:t>健康小屋</w:t>
            </w:r>
          </w:p>
          <w:p w:rsidR="00EE2602" w:rsidRDefault="005E0ABC">
            <w:pPr>
              <w:spacing w:line="360" w:lineRule="auto"/>
              <w:jc w:val="center"/>
              <w:rPr>
                <w:rFonts w:ascii="宋体" w:eastAsia="宋体" w:hAnsi="宋体" w:cs="Times New Roman"/>
                <w:kern w:val="0"/>
                <w:sz w:val="24"/>
                <w:szCs w:val="24"/>
              </w:rPr>
            </w:pPr>
            <w:r>
              <w:rPr>
                <w:rFonts w:ascii="宋体" w:eastAsia="宋体" w:hAnsi="宋体" w:cs="Times New Roman" w:hint="eastAsia"/>
                <w:kern w:val="0"/>
                <w:sz w:val="24"/>
                <w:szCs w:val="24"/>
              </w:rPr>
              <w:t>接口对接</w:t>
            </w:r>
          </w:p>
        </w:tc>
        <w:tc>
          <w:tcPr>
            <w:tcW w:w="2546" w:type="dxa"/>
            <w:tcBorders>
              <w:left w:val="single" w:sz="4" w:space="0" w:color="auto"/>
            </w:tcBorders>
          </w:tcPr>
          <w:p w:rsidR="00EE2602" w:rsidRDefault="005E0ABC">
            <w:pPr>
              <w:spacing w:line="360" w:lineRule="auto"/>
              <w:jc w:val="center"/>
              <w:rPr>
                <w:rFonts w:ascii="宋体" w:eastAsia="宋体" w:hAnsi="宋体" w:cs="Times New Roman"/>
                <w:kern w:val="0"/>
                <w:sz w:val="24"/>
                <w:szCs w:val="24"/>
              </w:rPr>
            </w:pPr>
            <w:r>
              <w:rPr>
                <w:rFonts w:ascii="宋体" w:eastAsia="宋体" w:hAnsi="宋体" w:cs="Times New Roman" w:hint="eastAsia"/>
                <w:kern w:val="0"/>
                <w:sz w:val="24"/>
                <w:szCs w:val="24"/>
              </w:rPr>
              <w:t>对接用户、报告、处方</w:t>
            </w:r>
          </w:p>
        </w:tc>
        <w:tc>
          <w:tcPr>
            <w:tcW w:w="781" w:type="dxa"/>
          </w:tcPr>
          <w:p w:rsidR="00EE2602" w:rsidRDefault="005E0ABC">
            <w:pPr>
              <w:spacing w:line="360" w:lineRule="auto"/>
              <w:jc w:val="center"/>
              <w:rPr>
                <w:rFonts w:ascii="宋体" w:eastAsia="宋体" w:hAnsi="宋体" w:cs="Times New Roman"/>
                <w:kern w:val="0"/>
                <w:sz w:val="24"/>
                <w:szCs w:val="24"/>
              </w:rPr>
            </w:pPr>
            <w:r>
              <w:rPr>
                <w:rFonts w:ascii="宋体" w:eastAsia="宋体" w:hAnsi="宋体" w:cs="Times New Roman" w:hint="eastAsia"/>
                <w:kern w:val="0"/>
                <w:sz w:val="24"/>
                <w:szCs w:val="24"/>
              </w:rPr>
              <w:t>7个</w:t>
            </w:r>
          </w:p>
        </w:tc>
        <w:tc>
          <w:tcPr>
            <w:tcW w:w="991" w:type="dxa"/>
            <w:vMerge w:val="restart"/>
          </w:tcPr>
          <w:p w:rsidR="00EE2602" w:rsidRDefault="00EE2602">
            <w:pPr>
              <w:spacing w:line="360" w:lineRule="auto"/>
              <w:jc w:val="center"/>
              <w:rPr>
                <w:rFonts w:ascii="宋体" w:eastAsia="宋体" w:hAnsi="宋体" w:cs="Times New Roman"/>
                <w:b/>
                <w:bCs/>
                <w:kern w:val="0"/>
                <w:sz w:val="24"/>
                <w:szCs w:val="24"/>
              </w:rPr>
            </w:pPr>
          </w:p>
          <w:p w:rsidR="00EE2602" w:rsidRDefault="005E0ABC">
            <w:pPr>
              <w:spacing w:line="360" w:lineRule="auto"/>
              <w:jc w:val="center"/>
              <w:rPr>
                <w:rFonts w:ascii="宋体" w:eastAsia="宋体" w:hAnsi="宋体" w:cs="Times New Roman"/>
                <w:kern w:val="0"/>
                <w:sz w:val="24"/>
                <w:szCs w:val="24"/>
              </w:rPr>
            </w:pPr>
            <w:r w:rsidRPr="005E0ABC">
              <w:rPr>
                <w:rFonts w:ascii="宋体" w:eastAsia="宋体" w:hAnsi="宋体" w:cs="Times New Roman" w:hint="eastAsia"/>
                <w:bCs/>
                <w:kern w:val="0"/>
                <w:sz w:val="24"/>
                <w:szCs w:val="24"/>
              </w:rPr>
              <w:t>3</w:t>
            </w:r>
            <w:r>
              <w:rPr>
                <w:rFonts w:ascii="宋体" w:eastAsia="宋体" w:hAnsi="宋体" w:cs="Times New Roman" w:hint="eastAsia"/>
                <w:kern w:val="0"/>
                <w:sz w:val="24"/>
                <w:szCs w:val="24"/>
              </w:rPr>
              <w:t>年</w:t>
            </w:r>
          </w:p>
        </w:tc>
        <w:tc>
          <w:tcPr>
            <w:tcW w:w="987" w:type="dxa"/>
            <w:vMerge w:val="restart"/>
          </w:tcPr>
          <w:p w:rsidR="00EE2602" w:rsidRDefault="00EE2602">
            <w:pPr>
              <w:spacing w:line="360" w:lineRule="auto"/>
              <w:jc w:val="center"/>
              <w:rPr>
                <w:rFonts w:ascii="宋体" w:eastAsia="宋体" w:hAnsi="宋体" w:cs="Times New Roman"/>
                <w:kern w:val="0"/>
                <w:sz w:val="24"/>
                <w:szCs w:val="24"/>
              </w:rPr>
            </w:pPr>
          </w:p>
        </w:tc>
      </w:tr>
      <w:tr w:rsidR="00EE2602">
        <w:trPr>
          <w:trHeight w:val="90"/>
        </w:trPr>
        <w:tc>
          <w:tcPr>
            <w:tcW w:w="491" w:type="dxa"/>
            <w:tcBorders>
              <w:right w:val="single" w:sz="4" w:space="0" w:color="auto"/>
            </w:tcBorders>
            <w:shd w:val="clear" w:color="auto" w:fill="auto"/>
          </w:tcPr>
          <w:p w:rsidR="00EE2602" w:rsidRDefault="005E0ABC">
            <w:pPr>
              <w:spacing w:line="360" w:lineRule="auto"/>
              <w:jc w:val="center"/>
              <w:rPr>
                <w:rFonts w:ascii="宋体" w:eastAsia="宋体" w:hAnsi="宋体" w:cs="Times New Roman"/>
                <w:kern w:val="0"/>
                <w:sz w:val="24"/>
                <w:szCs w:val="24"/>
              </w:rPr>
            </w:pPr>
            <w:r>
              <w:rPr>
                <w:rFonts w:ascii="宋体" w:eastAsia="宋体" w:hAnsi="宋体" w:cs="Times New Roman" w:hint="eastAsia"/>
                <w:kern w:val="0"/>
                <w:sz w:val="24"/>
                <w:szCs w:val="24"/>
              </w:rPr>
              <w:t>3</w:t>
            </w:r>
          </w:p>
        </w:tc>
        <w:tc>
          <w:tcPr>
            <w:tcW w:w="1289" w:type="dxa"/>
            <w:vMerge/>
            <w:tcBorders>
              <w:top w:val="single" w:sz="4" w:space="0" w:color="auto"/>
              <w:left w:val="single" w:sz="4" w:space="0" w:color="auto"/>
              <w:bottom w:val="single" w:sz="4" w:space="0" w:color="auto"/>
              <w:right w:val="single" w:sz="4" w:space="0" w:color="auto"/>
            </w:tcBorders>
            <w:shd w:val="clear" w:color="auto" w:fill="auto"/>
          </w:tcPr>
          <w:p w:rsidR="00EE2602" w:rsidRDefault="00EE2602">
            <w:pPr>
              <w:spacing w:line="360" w:lineRule="auto"/>
              <w:jc w:val="center"/>
              <w:rPr>
                <w:rFonts w:ascii="宋体" w:eastAsia="宋体" w:hAnsi="宋体" w:cs="Times New Roman"/>
                <w:kern w:val="0"/>
                <w:sz w:val="24"/>
                <w:szCs w:val="24"/>
              </w:rPr>
            </w:pPr>
          </w:p>
        </w:tc>
        <w:tc>
          <w:tcPr>
            <w:tcW w:w="1211" w:type="dxa"/>
            <w:tcBorders>
              <w:top w:val="single" w:sz="4" w:space="0" w:color="auto"/>
              <w:left w:val="single" w:sz="4" w:space="0" w:color="auto"/>
              <w:bottom w:val="single" w:sz="4" w:space="0" w:color="auto"/>
              <w:right w:val="single" w:sz="4" w:space="0" w:color="auto"/>
            </w:tcBorders>
          </w:tcPr>
          <w:p w:rsidR="00EE2602" w:rsidRDefault="005E0ABC">
            <w:pPr>
              <w:spacing w:line="360" w:lineRule="auto"/>
              <w:jc w:val="center"/>
              <w:rPr>
                <w:rFonts w:ascii="宋体" w:eastAsia="宋体" w:hAnsi="宋体" w:cs="Times New Roman"/>
                <w:kern w:val="0"/>
                <w:sz w:val="24"/>
                <w:szCs w:val="24"/>
              </w:rPr>
            </w:pPr>
            <w:r>
              <w:rPr>
                <w:rFonts w:ascii="宋体" w:eastAsia="宋体" w:hAnsi="宋体" w:cs="Times New Roman" w:hint="eastAsia"/>
                <w:kern w:val="0"/>
                <w:sz w:val="24"/>
                <w:szCs w:val="24"/>
              </w:rPr>
              <w:t>智能药柜</w:t>
            </w:r>
          </w:p>
          <w:p w:rsidR="00EE2602" w:rsidRDefault="005E0ABC">
            <w:pPr>
              <w:spacing w:line="360" w:lineRule="auto"/>
              <w:jc w:val="center"/>
              <w:rPr>
                <w:rFonts w:ascii="宋体" w:eastAsia="宋体" w:hAnsi="宋体" w:cs="Times New Roman"/>
                <w:kern w:val="0"/>
                <w:sz w:val="24"/>
                <w:szCs w:val="24"/>
              </w:rPr>
            </w:pPr>
            <w:r>
              <w:rPr>
                <w:rFonts w:ascii="宋体" w:eastAsia="宋体" w:hAnsi="宋体" w:cs="Times New Roman" w:hint="eastAsia"/>
                <w:kern w:val="0"/>
                <w:sz w:val="24"/>
                <w:szCs w:val="24"/>
              </w:rPr>
              <w:t>接口对接</w:t>
            </w:r>
          </w:p>
        </w:tc>
        <w:tc>
          <w:tcPr>
            <w:tcW w:w="2546" w:type="dxa"/>
            <w:tcBorders>
              <w:left w:val="single" w:sz="4" w:space="0" w:color="auto"/>
            </w:tcBorders>
            <w:shd w:val="clear" w:color="auto" w:fill="auto"/>
          </w:tcPr>
          <w:p w:rsidR="00EE2602" w:rsidRDefault="005E0ABC">
            <w:pPr>
              <w:spacing w:line="360" w:lineRule="auto"/>
              <w:jc w:val="center"/>
              <w:rPr>
                <w:rFonts w:ascii="宋体" w:eastAsia="宋体" w:hAnsi="宋体" w:cs="Times New Roman"/>
                <w:kern w:val="0"/>
                <w:sz w:val="24"/>
                <w:szCs w:val="24"/>
              </w:rPr>
            </w:pPr>
            <w:r>
              <w:rPr>
                <w:rFonts w:ascii="宋体" w:eastAsia="宋体" w:hAnsi="宋体" w:cs="Times New Roman" w:hint="eastAsia"/>
                <w:kern w:val="0"/>
                <w:sz w:val="24"/>
                <w:szCs w:val="24"/>
              </w:rPr>
              <w:t>对接药品、处方</w:t>
            </w:r>
          </w:p>
        </w:tc>
        <w:tc>
          <w:tcPr>
            <w:tcW w:w="781" w:type="dxa"/>
            <w:shd w:val="clear" w:color="auto" w:fill="auto"/>
          </w:tcPr>
          <w:p w:rsidR="00EE2602" w:rsidRDefault="005E0ABC">
            <w:pPr>
              <w:spacing w:line="360" w:lineRule="auto"/>
              <w:jc w:val="center"/>
              <w:rPr>
                <w:rFonts w:ascii="宋体" w:eastAsia="宋体" w:hAnsi="宋体" w:cs="Times New Roman"/>
                <w:kern w:val="0"/>
                <w:sz w:val="24"/>
                <w:szCs w:val="24"/>
              </w:rPr>
            </w:pPr>
            <w:r>
              <w:rPr>
                <w:rFonts w:ascii="宋体" w:eastAsia="宋体" w:hAnsi="宋体" w:cs="Times New Roman" w:hint="eastAsia"/>
                <w:kern w:val="0"/>
                <w:sz w:val="24"/>
                <w:szCs w:val="24"/>
              </w:rPr>
              <w:t>7个</w:t>
            </w:r>
          </w:p>
        </w:tc>
        <w:tc>
          <w:tcPr>
            <w:tcW w:w="991" w:type="dxa"/>
            <w:vMerge/>
            <w:shd w:val="clear" w:color="auto" w:fill="auto"/>
          </w:tcPr>
          <w:p w:rsidR="00EE2602" w:rsidRDefault="00EE2602">
            <w:pPr>
              <w:spacing w:line="360" w:lineRule="auto"/>
              <w:jc w:val="center"/>
              <w:rPr>
                <w:rFonts w:ascii="宋体" w:eastAsia="宋体" w:hAnsi="宋体" w:cs="Times New Roman"/>
                <w:kern w:val="0"/>
                <w:sz w:val="24"/>
                <w:szCs w:val="24"/>
              </w:rPr>
            </w:pPr>
          </w:p>
        </w:tc>
        <w:tc>
          <w:tcPr>
            <w:tcW w:w="987" w:type="dxa"/>
            <w:vMerge/>
            <w:shd w:val="clear" w:color="auto" w:fill="auto"/>
          </w:tcPr>
          <w:p w:rsidR="00EE2602" w:rsidRDefault="00EE2602">
            <w:pPr>
              <w:spacing w:line="360" w:lineRule="auto"/>
              <w:jc w:val="center"/>
              <w:rPr>
                <w:rFonts w:ascii="宋体" w:eastAsia="宋体" w:hAnsi="宋体" w:cs="Times New Roman"/>
                <w:kern w:val="0"/>
                <w:sz w:val="24"/>
                <w:szCs w:val="24"/>
              </w:rPr>
            </w:pPr>
          </w:p>
        </w:tc>
      </w:tr>
    </w:tbl>
    <w:p w:rsidR="004D490D" w:rsidRDefault="004D490D">
      <w:pPr>
        <w:spacing w:line="360" w:lineRule="auto"/>
        <w:rPr>
          <w:rFonts w:ascii="宋体" w:eastAsia="宋体" w:hAnsi="宋体"/>
          <w:b/>
          <w:bCs/>
          <w:sz w:val="24"/>
          <w:szCs w:val="28"/>
        </w:rPr>
      </w:pPr>
    </w:p>
    <w:p w:rsidR="004D490D" w:rsidRDefault="004D490D">
      <w:pPr>
        <w:widowControl/>
        <w:jc w:val="left"/>
        <w:rPr>
          <w:rFonts w:ascii="宋体" w:eastAsia="宋体" w:hAnsi="宋体"/>
          <w:b/>
          <w:bCs/>
          <w:sz w:val="24"/>
          <w:szCs w:val="28"/>
        </w:rPr>
      </w:pPr>
      <w:r>
        <w:rPr>
          <w:rFonts w:ascii="宋体" w:eastAsia="宋体" w:hAnsi="宋体"/>
          <w:b/>
          <w:bCs/>
          <w:sz w:val="24"/>
          <w:szCs w:val="28"/>
        </w:rPr>
        <w:br w:type="page"/>
      </w:r>
    </w:p>
    <w:p w:rsidR="00EE2602" w:rsidRDefault="005E0ABC">
      <w:pPr>
        <w:spacing w:line="360" w:lineRule="auto"/>
        <w:rPr>
          <w:rFonts w:ascii="宋体" w:eastAsia="宋体" w:hAnsi="宋体"/>
          <w:b/>
          <w:bCs/>
          <w:sz w:val="24"/>
          <w:szCs w:val="28"/>
        </w:rPr>
      </w:pPr>
      <w:r>
        <w:rPr>
          <w:rFonts w:ascii="宋体" w:eastAsia="宋体" w:hAnsi="宋体" w:hint="eastAsia"/>
          <w:b/>
          <w:bCs/>
          <w:sz w:val="24"/>
          <w:szCs w:val="28"/>
        </w:rPr>
        <w:lastRenderedPageBreak/>
        <w:t>三、参数需求</w:t>
      </w:r>
    </w:p>
    <w:p w:rsidR="00EE2602" w:rsidRDefault="005E0ABC">
      <w:pPr>
        <w:spacing w:line="360" w:lineRule="auto"/>
        <w:rPr>
          <w:rFonts w:ascii="宋体" w:eastAsia="宋体" w:hAnsi="宋体"/>
          <w:sz w:val="24"/>
          <w:szCs w:val="28"/>
        </w:rPr>
      </w:pPr>
      <w:r>
        <w:rPr>
          <w:rFonts w:ascii="宋体" w:eastAsia="宋体" w:hAnsi="宋体" w:hint="eastAsia"/>
          <w:sz w:val="24"/>
          <w:szCs w:val="28"/>
        </w:rPr>
        <w:t>1、</w:t>
      </w:r>
      <w:r>
        <w:rPr>
          <w:rFonts w:ascii="宋体" w:eastAsia="宋体" w:hAnsi="宋体" w:cs="Times New Roman" w:hint="eastAsia"/>
          <w:kern w:val="0"/>
          <w:sz w:val="24"/>
          <w:szCs w:val="24"/>
        </w:rPr>
        <w:t>健康小屋智能诊疗设备包含以下硬件设备，并整体设计集成</w:t>
      </w:r>
      <w:r>
        <w:rPr>
          <w:rFonts w:ascii="宋体" w:eastAsia="宋体" w:hAnsi="宋体" w:hint="eastAsia"/>
          <w:sz w:val="24"/>
          <w:szCs w:val="28"/>
        </w:rPr>
        <w:t>参数：</w:t>
      </w:r>
    </w:p>
    <w:tbl>
      <w:tblPr>
        <w:tblW w:w="87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4"/>
        <w:gridCol w:w="544"/>
        <w:gridCol w:w="762"/>
        <w:gridCol w:w="4678"/>
        <w:gridCol w:w="558"/>
        <w:gridCol w:w="1133"/>
        <w:gridCol w:w="423"/>
      </w:tblGrid>
      <w:tr w:rsidR="00EE2602" w:rsidTr="004D490D">
        <w:trPr>
          <w:trHeight w:val="636"/>
          <w:jc w:val="center"/>
        </w:trPr>
        <w:tc>
          <w:tcPr>
            <w:tcW w:w="674" w:type="dxa"/>
            <w:shd w:val="clear" w:color="auto" w:fill="auto"/>
            <w:noWrap/>
            <w:vAlign w:val="center"/>
          </w:tcPr>
          <w:p w:rsidR="00EE2602" w:rsidRDefault="005E0ABC">
            <w:pPr>
              <w:widowControl/>
              <w:jc w:val="center"/>
              <w:textAlignment w:val="center"/>
              <w:rPr>
                <w:rFonts w:ascii="宋体" w:eastAsia="宋体" w:hAnsi="宋体" w:cs="宋体"/>
                <w:b/>
                <w:bCs/>
                <w:sz w:val="24"/>
                <w:szCs w:val="24"/>
              </w:rPr>
            </w:pPr>
            <w:r>
              <w:rPr>
                <w:rFonts w:ascii="宋体" w:eastAsia="宋体" w:hAnsi="宋体" w:cs="宋体" w:hint="eastAsia"/>
                <w:b/>
                <w:bCs/>
                <w:kern w:val="0"/>
                <w:sz w:val="24"/>
                <w:szCs w:val="24"/>
              </w:rPr>
              <w:t>序号</w:t>
            </w:r>
          </w:p>
        </w:tc>
        <w:tc>
          <w:tcPr>
            <w:tcW w:w="1306" w:type="dxa"/>
            <w:gridSpan w:val="2"/>
            <w:shd w:val="clear" w:color="auto" w:fill="auto"/>
            <w:noWrap/>
            <w:vAlign w:val="center"/>
          </w:tcPr>
          <w:p w:rsidR="00EE2602" w:rsidRDefault="005E0ABC">
            <w:pPr>
              <w:widowControl/>
              <w:jc w:val="center"/>
              <w:textAlignment w:val="center"/>
              <w:rPr>
                <w:rFonts w:ascii="宋体" w:eastAsia="宋体" w:hAnsi="宋体" w:cs="宋体"/>
                <w:b/>
                <w:bCs/>
                <w:sz w:val="24"/>
                <w:szCs w:val="24"/>
              </w:rPr>
            </w:pPr>
            <w:r>
              <w:rPr>
                <w:rFonts w:ascii="宋体" w:eastAsia="宋体" w:hAnsi="宋体" w:cs="宋体" w:hint="eastAsia"/>
                <w:b/>
                <w:bCs/>
                <w:kern w:val="0"/>
                <w:sz w:val="24"/>
                <w:szCs w:val="24"/>
              </w:rPr>
              <w:t>设备/硬件</w:t>
            </w:r>
          </w:p>
        </w:tc>
        <w:tc>
          <w:tcPr>
            <w:tcW w:w="4678" w:type="dxa"/>
            <w:shd w:val="clear" w:color="auto" w:fill="auto"/>
            <w:noWrap/>
            <w:vAlign w:val="center"/>
          </w:tcPr>
          <w:p w:rsidR="00EE2602" w:rsidRDefault="005E0ABC">
            <w:pPr>
              <w:widowControl/>
              <w:jc w:val="center"/>
              <w:textAlignment w:val="center"/>
              <w:rPr>
                <w:rFonts w:ascii="宋体" w:eastAsia="宋体" w:hAnsi="宋体" w:cs="宋体"/>
                <w:b/>
                <w:bCs/>
                <w:sz w:val="24"/>
                <w:szCs w:val="24"/>
              </w:rPr>
            </w:pPr>
            <w:r>
              <w:rPr>
                <w:rFonts w:ascii="宋体" w:eastAsia="宋体" w:hAnsi="宋体" w:cs="宋体" w:hint="eastAsia"/>
                <w:b/>
                <w:bCs/>
                <w:kern w:val="0"/>
                <w:sz w:val="24"/>
                <w:szCs w:val="24"/>
              </w:rPr>
              <w:t>参数</w:t>
            </w:r>
          </w:p>
        </w:tc>
        <w:tc>
          <w:tcPr>
            <w:tcW w:w="558" w:type="dxa"/>
            <w:shd w:val="clear" w:color="auto" w:fill="auto"/>
            <w:noWrap/>
            <w:vAlign w:val="center"/>
          </w:tcPr>
          <w:p w:rsidR="00EE2602" w:rsidRDefault="005E0ABC">
            <w:pPr>
              <w:widowControl/>
              <w:jc w:val="center"/>
              <w:textAlignment w:val="center"/>
              <w:rPr>
                <w:rFonts w:ascii="宋体" w:eastAsia="宋体" w:hAnsi="宋体" w:cs="宋体"/>
                <w:b/>
                <w:bCs/>
                <w:sz w:val="24"/>
                <w:szCs w:val="24"/>
              </w:rPr>
            </w:pPr>
            <w:r>
              <w:rPr>
                <w:rFonts w:ascii="宋体" w:eastAsia="宋体" w:hAnsi="宋体" w:cs="宋体" w:hint="eastAsia"/>
                <w:b/>
                <w:bCs/>
                <w:kern w:val="0"/>
                <w:sz w:val="24"/>
                <w:szCs w:val="24"/>
              </w:rPr>
              <w:t>数量</w:t>
            </w:r>
          </w:p>
        </w:tc>
        <w:tc>
          <w:tcPr>
            <w:tcW w:w="1133" w:type="dxa"/>
            <w:shd w:val="clear" w:color="auto" w:fill="auto"/>
            <w:noWrap/>
            <w:vAlign w:val="center"/>
          </w:tcPr>
          <w:p w:rsidR="00EE2602" w:rsidRDefault="005E0ABC">
            <w:pPr>
              <w:widowControl/>
              <w:jc w:val="center"/>
              <w:textAlignment w:val="center"/>
              <w:rPr>
                <w:rFonts w:ascii="宋体" w:eastAsia="宋体" w:hAnsi="宋体" w:cs="宋体"/>
                <w:b/>
                <w:bCs/>
                <w:kern w:val="0"/>
                <w:sz w:val="24"/>
                <w:szCs w:val="24"/>
              </w:rPr>
            </w:pPr>
            <w:r>
              <w:rPr>
                <w:rFonts w:ascii="宋体" w:eastAsia="宋体" w:hAnsi="宋体" w:cs="宋体" w:hint="eastAsia"/>
                <w:b/>
                <w:bCs/>
                <w:kern w:val="0"/>
                <w:sz w:val="24"/>
                <w:szCs w:val="24"/>
              </w:rPr>
              <w:t>医疗器械注册证要求</w:t>
            </w:r>
          </w:p>
        </w:tc>
        <w:tc>
          <w:tcPr>
            <w:tcW w:w="423" w:type="dxa"/>
            <w:shd w:val="clear" w:color="auto" w:fill="auto"/>
            <w:noWrap/>
            <w:vAlign w:val="center"/>
          </w:tcPr>
          <w:p w:rsidR="00EE2602" w:rsidRDefault="005E0ABC">
            <w:pPr>
              <w:widowControl/>
              <w:jc w:val="center"/>
              <w:textAlignment w:val="center"/>
              <w:rPr>
                <w:rFonts w:ascii="宋体" w:eastAsia="宋体" w:hAnsi="宋体" w:cs="宋体"/>
                <w:b/>
                <w:bCs/>
                <w:kern w:val="0"/>
                <w:sz w:val="24"/>
                <w:szCs w:val="24"/>
              </w:rPr>
            </w:pPr>
            <w:r>
              <w:rPr>
                <w:rFonts w:ascii="宋体" w:eastAsia="宋体" w:hAnsi="宋体" w:cs="宋体" w:hint="eastAsia"/>
                <w:b/>
                <w:bCs/>
                <w:kern w:val="0"/>
                <w:sz w:val="24"/>
                <w:szCs w:val="24"/>
              </w:rPr>
              <w:t>备注</w:t>
            </w:r>
          </w:p>
        </w:tc>
      </w:tr>
      <w:tr w:rsidR="00EE2602" w:rsidTr="004D490D">
        <w:trPr>
          <w:trHeight w:val="2430"/>
          <w:jc w:val="center"/>
        </w:trPr>
        <w:tc>
          <w:tcPr>
            <w:tcW w:w="674" w:type="dxa"/>
            <w:shd w:val="clear" w:color="auto" w:fill="auto"/>
            <w:noWrap/>
            <w:vAlign w:val="center"/>
          </w:tcPr>
          <w:p w:rsidR="00EE2602" w:rsidRDefault="00EE2602">
            <w:pPr>
              <w:widowControl/>
              <w:numPr>
                <w:ilvl w:val="0"/>
                <w:numId w:val="2"/>
              </w:numPr>
              <w:textAlignment w:val="center"/>
              <w:rPr>
                <w:rFonts w:ascii="宋体" w:eastAsia="宋体" w:hAnsi="宋体" w:cs="宋体"/>
                <w:color w:val="000000"/>
                <w:sz w:val="24"/>
                <w:szCs w:val="24"/>
              </w:rPr>
            </w:pPr>
          </w:p>
        </w:tc>
        <w:tc>
          <w:tcPr>
            <w:tcW w:w="544" w:type="dxa"/>
            <w:vMerge w:val="restart"/>
            <w:shd w:val="clear" w:color="auto" w:fill="auto"/>
            <w:noWrap/>
            <w:vAlign w:val="center"/>
          </w:tcPr>
          <w:p w:rsidR="00EE2602" w:rsidRDefault="005E0ABC">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sz w:val="24"/>
                <w:szCs w:val="24"/>
              </w:rPr>
              <w:t>项目配套智能诊疗硬件设备</w:t>
            </w:r>
          </w:p>
        </w:tc>
        <w:tc>
          <w:tcPr>
            <w:tcW w:w="762" w:type="dxa"/>
            <w:shd w:val="clear" w:color="auto" w:fill="auto"/>
            <w:noWrap/>
            <w:vAlign w:val="center"/>
          </w:tcPr>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无创血压</w:t>
            </w:r>
          </w:p>
        </w:tc>
        <w:tc>
          <w:tcPr>
            <w:tcW w:w="4678" w:type="dxa"/>
            <w:shd w:val="clear" w:color="auto" w:fill="auto"/>
            <w:vAlign w:val="center"/>
          </w:tcPr>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1、测量方法：智能型振荡法自动测量</w:t>
            </w:r>
          </w:p>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2、血压测量范围：收缩压40mmHg～275mmHg；平均压20mmHg～230mmHg；舒张压10mmHg～210mmHg；</w:t>
            </w:r>
          </w:p>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3、血压测量准确性：平均压测量误差不超过±5mmHg、标准偏差不超过±8mmHg</w:t>
            </w:r>
          </w:p>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4、血压显示分辨率：1mmHg</w:t>
            </w:r>
          </w:p>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5、过压保护：≤300mmHg（39.9kPa）</w:t>
            </w:r>
          </w:p>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6、传输方式：有线传输</w:t>
            </w:r>
          </w:p>
        </w:tc>
        <w:tc>
          <w:tcPr>
            <w:tcW w:w="558" w:type="dxa"/>
            <w:vMerge w:val="restart"/>
            <w:shd w:val="clear" w:color="auto" w:fill="auto"/>
            <w:noWrap/>
            <w:vAlign w:val="center"/>
          </w:tcPr>
          <w:p w:rsidR="00EE2602" w:rsidRDefault="005E0AB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1</w:t>
            </w:r>
          </w:p>
        </w:tc>
        <w:tc>
          <w:tcPr>
            <w:tcW w:w="1133" w:type="dxa"/>
            <w:shd w:val="clear" w:color="auto" w:fill="auto"/>
            <w:noWrap/>
            <w:vAlign w:val="center"/>
          </w:tcPr>
          <w:p w:rsidR="00EE2602" w:rsidRDefault="005E0ABC">
            <w:pPr>
              <w:widowControl/>
              <w:jc w:val="center"/>
              <w:textAlignment w:val="center"/>
              <w:rPr>
                <w:rFonts w:ascii="宋体" w:eastAsia="宋体" w:hAnsi="宋体" w:cs="宋体"/>
                <w:color w:val="000000"/>
                <w:sz w:val="24"/>
                <w:szCs w:val="24"/>
              </w:rPr>
            </w:pPr>
            <w:r>
              <w:rPr>
                <w:rFonts w:ascii="宋体" w:eastAsia="宋体" w:hAnsi="宋体" w:cs="Times New Roman" w:hint="eastAsia"/>
                <w:kern w:val="0"/>
                <w:sz w:val="24"/>
                <w:szCs w:val="24"/>
              </w:rPr>
              <w:t>二类医疗器械</w:t>
            </w:r>
          </w:p>
        </w:tc>
        <w:tc>
          <w:tcPr>
            <w:tcW w:w="423" w:type="dxa"/>
            <w:shd w:val="clear" w:color="auto" w:fill="auto"/>
            <w:noWrap/>
            <w:vAlign w:val="center"/>
          </w:tcPr>
          <w:p w:rsidR="00EE2602" w:rsidRDefault="00EE2602">
            <w:pPr>
              <w:widowControl/>
              <w:jc w:val="center"/>
              <w:textAlignment w:val="center"/>
              <w:rPr>
                <w:rFonts w:ascii="宋体" w:eastAsia="宋体" w:hAnsi="宋体" w:cs="宋体"/>
                <w:color w:val="000000"/>
                <w:kern w:val="0"/>
                <w:sz w:val="24"/>
                <w:szCs w:val="24"/>
              </w:rPr>
            </w:pPr>
          </w:p>
        </w:tc>
      </w:tr>
      <w:tr w:rsidR="00EE2602" w:rsidTr="004D490D">
        <w:trPr>
          <w:trHeight w:val="1200"/>
          <w:jc w:val="center"/>
        </w:trPr>
        <w:tc>
          <w:tcPr>
            <w:tcW w:w="674" w:type="dxa"/>
            <w:shd w:val="clear" w:color="auto" w:fill="auto"/>
            <w:noWrap/>
            <w:vAlign w:val="center"/>
          </w:tcPr>
          <w:p w:rsidR="00EE2602" w:rsidRDefault="00EE2602">
            <w:pPr>
              <w:widowControl/>
              <w:numPr>
                <w:ilvl w:val="0"/>
                <w:numId w:val="2"/>
              </w:numPr>
              <w:jc w:val="center"/>
              <w:textAlignment w:val="center"/>
              <w:rPr>
                <w:rFonts w:ascii="宋体" w:eastAsia="宋体" w:hAnsi="宋体" w:cs="宋体"/>
                <w:color w:val="000000"/>
                <w:sz w:val="24"/>
                <w:szCs w:val="24"/>
              </w:rPr>
            </w:pPr>
          </w:p>
        </w:tc>
        <w:tc>
          <w:tcPr>
            <w:tcW w:w="544" w:type="dxa"/>
            <w:vMerge/>
            <w:shd w:val="clear" w:color="auto" w:fill="auto"/>
            <w:noWrap/>
            <w:vAlign w:val="center"/>
          </w:tcPr>
          <w:p w:rsidR="00EE2602" w:rsidRDefault="00EE2602">
            <w:pPr>
              <w:widowControl/>
              <w:jc w:val="left"/>
              <w:textAlignment w:val="center"/>
              <w:rPr>
                <w:rFonts w:ascii="宋体" w:eastAsia="宋体" w:hAnsi="宋体" w:cs="宋体"/>
                <w:color w:val="000000"/>
                <w:sz w:val="24"/>
                <w:szCs w:val="24"/>
              </w:rPr>
            </w:pPr>
          </w:p>
        </w:tc>
        <w:tc>
          <w:tcPr>
            <w:tcW w:w="762" w:type="dxa"/>
            <w:shd w:val="clear" w:color="auto" w:fill="auto"/>
            <w:noWrap/>
            <w:vAlign w:val="center"/>
          </w:tcPr>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血氧</w:t>
            </w:r>
          </w:p>
        </w:tc>
        <w:tc>
          <w:tcPr>
            <w:tcW w:w="4678" w:type="dxa"/>
            <w:shd w:val="clear" w:color="auto" w:fill="auto"/>
            <w:vAlign w:val="center"/>
          </w:tcPr>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1、传感器：双波长发光二极管</w:t>
            </w:r>
          </w:p>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2、波长：红光：663 nm, 红外光：890 nm</w:t>
            </w:r>
          </w:p>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3、提示功能：具有血氧探头和电缆的故障检测提示功能</w:t>
            </w:r>
          </w:p>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4、最大平均光输出功率：≤2mW</w:t>
            </w:r>
          </w:p>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5、血氧检测显示范围：0%～100%</w:t>
            </w:r>
          </w:p>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6、检测精度：70％～100％范围内，误差为±2％</w:t>
            </w:r>
          </w:p>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7、脉率检测显示范围：30bpm～250bpm</w:t>
            </w:r>
          </w:p>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8、脉率测量误差：±3bpm</w:t>
            </w:r>
          </w:p>
        </w:tc>
        <w:tc>
          <w:tcPr>
            <w:tcW w:w="558" w:type="dxa"/>
            <w:vMerge/>
            <w:shd w:val="clear" w:color="auto" w:fill="auto"/>
            <w:noWrap/>
            <w:vAlign w:val="center"/>
          </w:tcPr>
          <w:p w:rsidR="00EE2602" w:rsidRDefault="00EE2602">
            <w:pPr>
              <w:widowControl/>
              <w:jc w:val="center"/>
              <w:textAlignment w:val="center"/>
              <w:rPr>
                <w:rFonts w:ascii="宋体" w:eastAsia="宋体" w:hAnsi="宋体" w:cs="宋体"/>
                <w:color w:val="000000"/>
                <w:sz w:val="24"/>
                <w:szCs w:val="24"/>
              </w:rPr>
            </w:pPr>
          </w:p>
        </w:tc>
        <w:tc>
          <w:tcPr>
            <w:tcW w:w="1133" w:type="dxa"/>
            <w:shd w:val="clear" w:color="auto" w:fill="auto"/>
            <w:noWrap/>
            <w:vAlign w:val="center"/>
          </w:tcPr>
          <w:p w:rsidR="00EE2602" w:rsidRDefault="005E0ABC">
            <w:pPr>
              <w:widowControl/>
              <w:jc w:val="center"/>
              <w:textAlignment w:val="center"/>
              <w:rPr>
                <w:rFonts w:ascii="宋体" w:eastAsia="宋体" w:hAnsi="宋体" w:cs="宋体"/>
                <w:color w:val="000000"/>
                <w:sz w:val="24"/>
                <w:szCs w:val="24"/>
              </w:rPr>
            </w:pPr>
            <w:r>
              <w:rPr>
                <w:rFonts w:ascii="宋体" w:eastAsia="宋体" w:hAnsi="宋体" w:cs="Times New Roman" w:hint="eastAsia"/>
                <w:kern w:val="0"/>
                <w:sz w:val="24"/>
                <w:szCs w:val="24"/>
              </w:rPr>
              <w:t>二类医疗器械</w:t>
            </w:r>
          </w:p>
        </w:tc>
        <w:tc>
          <w:tcPr>
            <w:tcW w:w="423" w:type="dxa"/>
            <w:shd w:val="clear" w:color="auto" w:fill="auto"/>
            <w:noWrap/>
            <w:vAlign w:val="center"/>
          </w:tcPr>
          <w:p w:rsidR="00EE2602" w:rsidRDefault="00EE2602">
            <w:pPr>
              <w:widowControl/>
              <w:jc w:val="center"/>
              <w:textAlignment w:val="center"/>
              <w:rPr>
                <w:rFonts w:ascii="宋体" w:eastAsia="宋体" w:hAnsi="宋体" w:cs="宋体"/>
                <w:color w:val="000000"/>
                <w:sz w:val="24"/>
                <w:szCs w:val="24"/>
              </w:rPr>
            </w:pPr>
          </w:p>
        </w:tc>
      </w:tr>
      <w:tr w:rsidR="00EE2602" w:rsidTr="004D490D">
        <w:trPr>
          <w:trHeight w:val="510"/>
          <w:jc w:val="center"/>
        </w:trPr>
        <w:tc>
          <w:tcPr>
            <w:tcW w:w="674" w:type="dxa"/>
            <w:shd w:val="clear" w:color="auto" w:fill="auto"/>
            <w:noWrap/>
            <w:vAlign w:val="center"/>
          </w:tcPr>
          <w:p w:rsidR="00EE2602" w:rsidRDefault="00EE2602">
            <w:pPr>
              <w:widowControl/>
              <w:numPr>
                <w:ilvl w:val="0"/>
                <w:numId w:val="2"/>
              </w:numPr>
              <w:jc w:val="center"/>
              <w:textAlignment w:val="center"/>
              <w:rPr>
                <w:rFonts w:ascii="宋体" w:eastAsia="宋体" w:hAnsi="宋体" w:cs="宋体"/>
                <w:color w:val="000000"/>
                <w:sz w:val="24"/>
                <w:szCs w:val="24"/>
              </w:rPr>
            </w:pPr>
          </w:p>
        </w:tc>
        <w:tc>
          <w:tcPr>
            <w:tcW w:w="544" w:type="dxa"/>
            <w:vMerge/>
            <w:shd w:val="clear" w:color="auto" w:fill="auto"/>
            <w:noWrap/>
            <w:vAlign w:val="center"/>
          </w:tcPr>
          <w:p w:rsidR="00EE2602" w:rsidRDefault="00EE2602">
            <w:pPr>
              <w:widowControl/>
              <w:jc w:val="left"/>
              <w:textAlignment w:val="center"/>
              <w:rPr>
                <w:rFonts w:ascii="宋体" w:eastAsia="宋体" w:hAnsi="宋体" w:cs="宋体"/>
                <w:color w:val="000000"/>
                <w:sz w:val="24"/>
                <w:szCs w:val="24"/>
              </w:rPr>
            </w:pPr>
          </w:p>
        </w:tc>
        <w:tc>
          <w:tcPr>
            <w:tcW w:w="762" w:type="dxa"/>
            <w:shd w:val="clear" w:color="auto" w:fill="auto"/>
            <w:noWrap/>
            <w:vAlign w:val="center"/>
          </w:tcPr>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心电检测</w:t>
            </w:r>
          </w:p>
        </w:tc>
        <w:tc>
          <w:tcPr>
            <w:tcW w:w="4678" w:type="dxa"/>
            <w:shd w:val="clear" w:color="auto" w:fill="auto"/>
            <w:vAlign w:val="center"/>
          </w:tcPr>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1、导联：标准12导联</w:t>
            </w:r>
          </w:p>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2、输入方式：防除颤保护输入</w:t>
            </w:r>
          </w:p>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3、心率测量范围：30-300bpm</w:t>
            </w:r>
          </w:p>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4、定标电压：1mV，误差≤±5%</w:t>
            </w:r>
          </w:p>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5、灵敏度：5mm/mV，10mm/mV，20mm/mV</w:t>
            </w:r>
          </w:p>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6、频 响：0.05-150Hz(-3dB)</w:t>
            </w:r>
          </w:p>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7、纸 速：5mm/s、10mm/s、12.5mm/s、25mm/s或50mm/s</w:t>
            </w:r>
          </w:p>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8、时间常数：≥3.2s</w:t>
            </w:r>
          </w:p>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9、采样频率: ≥500Hz/通道</w:t>
            </w:r>
          </w:p>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10、噪声电平：＜15µVp-p</w:t>
            </w:r>
          </w:p>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11、传输方式：有线传输</w:t>
            </w:r>
          </w:p>
        </w:tc>
        <w:tc>
          <w:tcPr>
            <w:tcW w:w="558" w:type="dxa"/>
            <w:vMerge/>
            <w:shd w:val="clear" w:color="auto" w:fill="auto"/>
            <w:noWrap/>
            <w:vAlign w:val="center"/>
          </w:tcPr>
          <w:p w:rsidR="00EE2602" w:rsidRDefault="00EE2602">
            <w:pPr>
              <w:widowControl/>
              <w:jc w:val="center"/>
              <w:textAlignment w:val="center"/>
              <w:rPr>
                <w:rFonts w:ascii="宋体" w:eastAsia="宋体" w:hAnsi="宋体" w:cs="宋体"/>
                <w:color w:val="000000"/>
                <w:sz w:val="24"/>
                <w:szCs w:val="24"/>
              </w:rPr>
            </w:pPr>
          </w:p>
        </w:tc>
        <w:tc>
          <w:tcPr>
            <w:tcW w:w="1133" w:type="dxa"/>
            <w:shd w:val="clear" w:color="auto" w:fill="auto"/>
            <w:noWrap/>
            <w:vAlign w:val="center"/>
          </w:tcPr>
          <w:p w:rsidR="00EE2602" w:rsidRDefault="005E0ABC">
            <w:pPr>
              <w:widowControl/>
              <w:jc w:val="center"/>
              <w:textAlignment w:val="center"/>
              <w:rPr>
                <w:rFonts w:ascii="宋体" w:eastAsia="宋体" w:hAnsi="宋体" w:cs="宋体"/>
                <w:color w:val="000000"/>
                <w:sz w:val="24"/>
                <w:szCs w:val="24"/>
              </w:rPr>
            </w:pPr>
            <w:r>
              <w:rPr>
                <w:rFonts w:ascii="宋体" w:eastAsia="宋体" w:hAnsi="宋体" w:cs="Times New Roman" w:hint="eastAsia"/>
                <w:kern w:val="0"/>
                <w:sz w:val="24"/>
                <w:szCs w:val="24"/>
              </w:rPr>
              <w:t>二类医疗器械</w:t>
            </w:r>
          </w:p>
        </w:tc>
        <w:tc>
          <w:tcPr>
            <w:tcW w:w="423" w:type="dxa"/>
            <w:shd w:val="clear" w:color="auto" w:fill="auto"/>
            <w:noWrap/>
            <w:vAlign w:val="center"/>
          </w:tcPr>
          <w:p w:rsidR="00EE2602" w:rsidRDefault="00EE2602">
            <w:pPr>
              <w:widowControl/>
              <w:jc w:val="center"/>
              <w:textAlignment w:val="center"/>
              <w:rPr>
                <w:rFonts w:ascii="宋体" w:eastAsia="宋体" w:hAnsi="宋体" w:cs="宋体"/>
                <w:color w:val="000000"/>
                <w:sz w:val="24"/>
                <w:szCs w:val="24"/>
              </w:rPr>
            </w:pPr>
          </w:p>
        </w:tc>
        <w:bookmarkStart w:id="0" w:name="_GoBack"/>
        <w:bookmarkEnd w:id="0"/>
      </w:tr>
      <w:tr w:rsidR="00EE2602" w:rsidTr="004D490D">
        <w:trPr>
          <w:trHeight w:val="1595"/>
          <w:jc w:val="center"/>
        </w:trPr>
        <w:tc>
          <w:tcPr>
            <w:tcW w:w="674" w:type="dxa"/>
            <w:shd w:val="clear" w:color="auto" w:fill="auto"/>
            <w:noWrap/>
            <w:vAlign w:val="center"/>
          </w:tcPr>
          <w:p w:rsidR="00EE2602" w:rsidRDefault="00EE2602">
            <w:pPr>
              <w:widowControl/>
              <w:numPr>
                <w:ilvl w:val="0"/>
                <w:numId w:val="2"/>
              </w:numPr>
              <w:jc w:val="center"/>
              <w:textAlignment w:val="center"/>
              <w:rPr>
                <w:rFonts w:ascii="宋体" w:eastAsia="宋体" w:hAnsi="宋体" w:cs="宋体"/>
                <w:color w:val="000000"/>
                <w:sz w:val="24"/>
                <w:szCs w:val="24"/>
              </w:rPr>
            </w:pPr>
          </w:p>
        </w:tc>
        <w:tc>
          <w:tcPr>
            <w:tcW w:w="544" w:type="dxa"/>
            <w:vMerge/>
            <w:shd w:val="clear" w:color="auto" w:fill="auto"/>
            <w:noWrap/>
            <w:vAlign w:val="center"/>
          </w:tcPr>
          <w:p w:rsidR="00EE2602" w:rsidRDefault="00EE2602">
            <w:pPr>
              <w:widowControl/>
              <w:jc w:val="left"/>
              <w:textAlignment w:val="center"/>
              <w:rPr>
                <w:rFonts w:ascii="宋体" w:eastAsia="宋体" w:hAnsi="宋体" w:cs="宋体"/>
                <w:color w:val="000000"/>
                <w:sz w:val="24"/>
                <w:szCs w:val="24"/>
              </w:rPr>
            </w:pPr>
            <w:bookmarkStart w:id="1" w:name="_Hlk43366060"/>
          </w:p>
        </w:tc>
        <w:tc>
          <w:tcPr>
            <w:tcW w:w="762" w:type="dxa"/>
            <w:shd w:val="clear" w:color="auto" w:fill="auto"/>
            <w:noWrap/>
            <w:vAlign w:val="center"/>
          </w:tcPr>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体温</w:t>
            </w:r>
            <w:bookmarkEnd w:id="1"/>
            <w:r>
              <w:rPr>
                <w:rFonts w:ascii="宋体" w:eastAsia="宋体" w:hAnsi="宋体" w:cs="宋体" w:hint="eastAsia"/>
                <w:color w:val="000000"/>
                <w:sz w:val="24"/>
                <w:szCs w:val="24"/>
              </w:rPr>
              <w:t>检测</w:t>
            </w:r>
          </w:p>
        </w:tc>
        <w:tc>
          <w:tcPr>
            <w:tcW w:w="4678" w:type="dxa"/>
            <w:shd w:val="clear" w:color="auto" w:fill="auto"/>
            <w:vAlign w:val="center"/>
          </w:tcPr>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1、测量范围：32.0℃～43.0℃</w:t>
            </w:r>
          </w:p>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2、测量精度：35.0℃～42.0℃ 温度范围内，测量误差：±0.2℃，其余为±0.3℃； （3）分辨率：0.1℃</w:t>
            </w:r>
          </w:p>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3、传输方式：有线传输</w:t>
            </w:r>
          </w:p>
        </w:tc>
        <w:tc>
          <w:tcPr>
            <w:tcW w:w="558" w:type="dxa"/>
            <w:vMerge/>
            <w:shd w:val="clear" w:color="auto" w:fill="auto"/>
            <w:noWrap/>
            <w:vAlign w:val="center"/>
          </w:tcPr>
          <w:p w:rsidR="00EE2602" w:rsidRDefault="00EE2602">
            <w:pPr>
              <w:widowControl/>
              <w:jc w:val="center"/>
              <w:textAlignment w:val="center"/>
              <w:rPr>
                <w:rFonts w:ascii="宋体" w:eastAsia="宋体" w:hAnsi="宋体" w:cs="宋体"/>
                <w:color w:val="000000"/>
                <w:sz w:val="24"/>
                <w:szCs w:val="24"/>
              </w:rPr>
            </w:pPr>
          </w:p>
        </w:tc>
        <w:tc>
          <w:tcPr>
            <w:tcW w:w="1133" w:type="dxa"/>
            <w:shd w:val="clear" w:color="auto" w:fill="auto"/>
            <w:noWrap/>
            <w:vAlign w:val="center"/>
          </w:tcPr>
          <w:p w:rsidR="00EE2602" w:rsidRDefault="005E0ABC">
            <w:pPr>
              <w:widowControl/>
              <w:jc w:val="center"/>
              <w:textAlignment w:val="center"/>
              <w:rPr>
                <w:rFonts w:ascii="宋体" w:eastAsia="宋体" w:hAnsi="宋体" w:cs="宋体"/>
                <w:color w:val="000000"/>
                <w:sz w:val="24"/>
                <w:szCs w:val="24"/>
              </w:rPr>
            </w:pPr>
            <w:r>
              <w:rPr>
                <w:rFonts w:ascii="宋体" w:eastAsia="宋体" w:hAnsi="宋体" w:cs="Times New Roman" w:hint="eastAsia"/>
                <w:kern w:val="0"/>
                <w:sz w:val="24"/>
                <w:szCs w:val="24"/>
              </w:rPr>
              <w:t>二类医疗器械</w:t>
            </w:r>
          </w:p>
        </w:tc>
        <w:tc>
          <w:tcPr>
            <w:tcW w:w="423" w:type="dxa"/>
            <w:shd w:val="clear" w:color="auto" w:fill="auto"/>
            <w:noWrap/>
            <w:vAlign w:val="center"/>
          </w:tcPr>
          <w:p w:rsidR="00EE2602" w:rsidRDefault="00EE2602">
            <w:pPr>
              <w:widowControl/>
              <w:jc w:val="center"/>
              <w:textAlignment w:val="center"/>
              <w:rPr>
                <w:rFonts w:ascii="宋体" w:eastAsia="宋体" w:hAnsi="宋体" w:cs="宋体"/>
                <w:color w:val="000000"/>
                <w:kern w:val="0"/>
                <w:sz w:val="24"/>
                <w:szCs w:val="24"/>
              </w:rPr>
            </w:pPr>
          </w:p>
        </w:tc>
      </w:tr>
      <w:tr w:rsidR="00EE2602" w:rsidTr="004D490D">
        <w:trPr>
          <w:trHeight w:val="1620"/>
          <w:jc w:val="center"/>
        </w:trPr>
        <w:tc>
          <w:tcPr>
            <w:tcW w:w="674" w:type="dxa"/>
            <w:shd w:val="clear" w:color="auto" w:fill="auto"/>
            <w:noWrap/>
            <w:vAlign w:val="center"/>
          </w:tcPr>
          <w:p w:rsidR="00EE2602" w:rsidRDefault="00EE2602">
            <w:pPr>
              <w:widowControl/>
              <w:numPr>
                <w:ilvl w:val="0"/>
                <w:numId w:val="2"/>
              </w:numPr>
              <w:jc w:val="center"/>
              <w:textAlignment w:val="center"/>
              <w:rPr>
                <w:rFonts w:ascii="宋体" w:eastAsia="宋体" w:hAnsi="宋体" w:cs="宋体"/>
                <w:color w:val="000000"/>
                <w:kern w:val="0"/>
                <w:sz w:val="24"/>
                <w:szCs w:val="24"/>
              </w:rPr>
            </w:pPr>
          </w:p>
        </w:tc>
        <w:tc>
          <w:tcPr>
            <w:tcW w:w="544" w:type="dxa"/>
            <w:vMerge/>
            <w:shd w:val="clear" w:color="auto" w:fill="auto"/>
            <w:noWrap/>
            <w:vAlign w:val="center"/>
          </w:tcPr>
          <w:p w:rsidR="00EE2602" w:rsidRDefault="00EE2602">
            <w:pPr>
              <w:widowControl/>
              <w:jc w:val="left"/>
              <w:textAlignment w:val="center"/>
              <w:rPr>
                <w:rFonts w:ascii="宋体" w:eastAsia="宋体" w:hAnsi="宋体" w:cs="宋体"/>
                <w:color w:val="000000"/>
                <w:sz w:val="24"/>
                <w:szCs w:val="24"/>
              </w:rPr>
            </w:pPr>
          </w:p>
        </w:tc>
        <w:tc>
          <w:tcPr>
            <w:tcW w:w="762" w:type="dxa"/>
            <w:shd w:val="clear" w:color="auto" w:fill="auto"/>
            <w:noWrap/>
            <w:vAlign w:val="center"/>
          </w:tcPr>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血糖、尿酸、总胆固醇检测</w:t>
            </w:r>
          </w:p>
        </w:tc>
        <w:tc>
          <w:tcPr>
            <w:tcW w:w="4678" w:type="dxa"/>
            <w:shd w:val="clear" w:color="auto" w:fill="auto"/>
            <w:vAlign w:val="center"/>
          </w:tcPr>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1、原    理：电化学生物感应法</w:t>
            </w:r>
          </w:p>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2、测量范围：血糖：1.1~33.3mmol/L；尿酸：0.18~1.19mmol/L；总胆固醇：2.59~10.35mmol/L</w:t>
            </w:r>
          </w:p>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3、需求血量：血糖：≤0.7μl，尿酸：≤1.5μl，总胆固醇：≤10.0μl</w:t>
            </w:r>
          </w:p>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4、系统正确性：血糖：当血糖浓度＞75mg/dL，不超过±20%；尿酸：当尿酸浓度＞5mg/dL，不超过±20%；总胆固醇：当总胆固醇浓度＞150mg/dL，不超过±20%</w:t>
            </w:r>
          </w:p>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5、传输方式：有线传输</w:t>
            </w:r>
          </w:p>
        </w:tc>
        <w:tc>
          <w:tcPr>
            <w:tcW w:w="558" w:type="dxa"/>
            <w:vMerge/>
            <w:shd w:val="clear" w:color="auto" w:fill="auto"/>
            <w:noWrap/>
            <w:vAlign w:val="center"/>
          </w:tcPr>
          <w:p w:rsidR="00EE2602" w:rsidRDefault="00EE2602">
            <w:pPr>
              <w:widowControl/>
              <w:jc w:val="center"/>
              <w:textAlignment w:val="center"/>
              <w:rPr>
                <w:rFonts w:ascii="宋体" w:eastAsia="宋体" w:hAnsi="宋体" w:cs="宋体"/>
                <w:color w:val="000000"/>
                <w:sz w:val="24"/>
                <w:szCs w:val="24"/>
              </w:rPr>
            </w:pPr>
          </w:p>
        </w:tc>
        <w:tc>
          <w:tcPr>
            <w:tcW w:w="1133" w:type="dxa"/>
            <w:shd w:val="clear" w:color="auto" w:fill="auto"/>
            <w:noWrap/>
            <w:vAlign w:val="center"/>
          </w:tcPr>
          <w:p w:rsidR="00EE2602" w:rsidRDefault="005E0ABC">
            <w:pPr>
              <w:widowControl/>
              <w:jc w:val="center"/>
              <w:textAlignment w:val="center"/>
              <w:rPr>
                <w:rFonts w:ascii="宋体" w:eastAsia="宋体" w:hAnsi="宋体" w:cs="宋体"/>
                <w:color w:val="000000"/>
                <w:sz w:val="24"/>
                <w:szCs w:val="24"/>
              </w:rPr>
            </w:pPr>
            <w:r>
              <w:rPr>
                <w:rFonts w:ascii="宋体" w:eastAsia="宋体" w:hAnsi="宋体" w:cs="Times New Roman" w:hint="eastAsia"/>
                <w:kern w:val="0"/>
                <w:sz w:val="24"/>
                <w:szCs w:val="24"/>
              </w:rPr>
              <w:t>二类医疗器械</w:t>
            </w:r>
          </w:p>
        </w:tc>
        <w:tc>
          <w:tcPr>
            <w:tcW w:w="423" w:type="dxa"/>
            <w:shd w:val="clear" w:color="auto" w:fill="auto"/>
            <w:noWrap/>
            <w:vAlign w:val="center"/>
          </w:tcPr>
          <w:p w:rsidR="00EE2602" w:rsidRDefault="00EE2602">
            <w:pPr>
              <w:widowControl/>
              <w:jc w:val="center"/>
              <w:textAlignment w:val="center"/>
              <w:rPr>
                <w:rFonts w:ascii="宋体" w:eastAsia="宋体" w:hAnsi="宋体" w:cs="宋体"/>
                <w:color w:val="000000"/>
                <w:kern w:val="0"/>
                <w:sz w:val="24"/>
                <w:szCs w:val="24"/>
              </w:rPr>
            </w:pPr>
          </w:p>
        </w:tc>
      </w:tr>
      <w:tr w:rsidR="00EE2602" w:rsidTr="004D490D">
        <w:trPr>
          <w:trHeight w:val="1620"/>
          <w:jc w:val="center"/>
        </w:trPr>
        <w:tc>
          <w:tcPr>
            <w:tcW w:w="674" w:type="dxa"/>
            <w:shd w:val="clear" w:color="auto" w:fill="auto"/>
            <w:noWrap/>
            <w:vAlign w:val="center"/>
          </w:tcPr>
          <w:p w:rsidR="00EE2602" w:rsidRDefault="00EE2602">
            <w:pPr>
              <w:widowControl/>
              <w:numPr>
                <w:ilvl w:val="0"/>
                <w:numId w:val="2"/>
              </w:numPr>
              <w:jc w:val="center"/>
              <w:textAlignment w:val="center"/>
              <w:rPr>
                <w:rFonts w:ascii="宋体" w:eastAsia="宋体" w:hAnsi="宋体" w:cs="宋体"/>
                <w:color w:val="000000"/>
                <w:kern w:val="0"/>
                <w:sz w:val="24"/>
                <w:szCs w:val="24"/>
              </w:rPr>
            </w:pPr>
          </w:p>
        </w:tc>
        <w:tc>
          <w:tcPr>
            <w:tcW w:w="544" w:type="dxa"/>
            <w:vMerge/>
            <w:shd w:val="clear" w:color="auto" w:fill="auto"/>
            <w:noWrap/>
            <w:vAlign w:val="center"/>
          </w:tcPr>
          <w:p w:rsidR="00EE2602" w:rsidRDefault="00EE2602">
            <w:pPr>
              <w:widowControl/>
              <w:jc w:val="left"/>
              <w:textAlignment w:val="center"/>
              <w:rPr>
                <w:rFonts w:ascii="宋体" w:eastAsia="宋体" w:hAnsi="宋体" w:cs="宋体"/>
                <w:color w:val="000000"/>
                <w:sz w:val="24"/>
                <w:szCs w:val="24"/>
              </w:rPr>
            </w:pPr>
          </w:p>
        </w:tc>
        <w:tc>
          <w:tcPr>
            <w:tcW w:w="762" w:type="dxa"/>
            <w:shd w:val="clear" w:color="auto" w:fill="auto"/>
            <w:noWrap/>
            <w:vAlign w:val="center"/>
          </w:tcPr>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尿常规（11项）检测</w:t>
            </w:r>
          </w:p>
        </w:tc>
        <w:tc>
          <w:tcPr>
            <w:tcW w:w="4678" w:type="dxa"/>
            <w:shd w:val="clear" w:color="auto" w:fill="auto"/>
            <w:vAlign w:val="center"/>
          </w:tcPr>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1、检测项目：白细胞、潜血、PH值、蛋白质、尿胆原、亚硝酸盐、比重、酮体、胆红素、葡萄糖、维生素c等十一项</w:t>
            </w:r>
          </w:p>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2、测量原理：RGB三原色检测原理（反射光电比色法）</w:t>
            </w:r>
          </w:p>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3、测试速度：≥60份/小时</w:t>
            </w:r>
          </w:p>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4、接口：蓝牙接口</w:t>
            </w:r>
          </w:p>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5、数据存储：可存储500份样本数据，可按测试日期、样本号和用户名称查询</w:t>
            </w:r>
          </w:p>
        </w:tc>
        <w:tc>
          <w:tcPr>
            <w:tcW w:w="558" w:type="dxa"/>
            <w:vMerge/>
            <w:shd w:val="clear" w:color="auto" w:fill="auto"/>
            <w:noWrap/>
            <w:vAlign w:val="center"/>
          </w:tcPr>
          <w:p w:rsidR="00EE2602" w:rsidRDefault="00EE2602">
            <w:pPr>
              <w:widowControl/>
              <w:jc w:val="center"/>
              <w:textAlignment w:val="center"/>
              <w:rPr>
                <w:rFonts w:ascii="宋体" w:eastAsia="宋体" w:hAnsi="宋体" w:cs="宋体"/>
                <w:color w:val="000000"/>
                <w:sz w:val="24"/>
                <w:szCs w:val="24"/>
              </w:rPr>
            </w:pPr>
          </w:p>
        </w:tc>
        <w:tc>
          <w:tcPr>
            <w:tcW w:w="1133" w:type="dxa"/>
            <w:shd w:val="clear" w:color="auto" w:fill="auto"/>
            <w:noWrap/>
            <w:vAlign w:val="center"/>
          </w:tcPr>
          <w:p w:rsidR="00EE2602" w:rsidRDefault="005E0ABC">
            <w:pPr>
              <w:widowControl/>
              <w:jc w:val="center"/>
              <w:textAlignment w:val="center"/>
              <w:rPr>
                <w:rFonts w:ascii="宋体" w:eastAsia="宋体" w:hAnsi="宋体" w:cs="宋体"/>
                <w:color w:val="000000"/>
                <w:sz w:val="24"/>
                <w:szCs w:val="24"/>
              </w:rPr>
            </w:pPr>
            <w:r>
              <w:rPr>
                <w:rFonts w:ascii="宋体" w:eastAsia="宋体" w:hAnsi="宋体" w:cs="Times New Roman" w:hint="eastAsia"/>
                <w:kern w:val="0"/>
                <w:sz w:val="24"/>
                <w:szCs w:val="24"/>
              </w:rPr>
              <w:t>二类医疗器械</w:t>
            </w:r>
          </w:p>
        </w:tc>
        <w:tc>
          <w:tcPr>
            <w:tcW w:w="423" w:type="dxa"/>
            <w:shd w:val="clear" w:color="auto" w:fill="auto"/>
            <w:noWrap/>
            <w:vAlign w:val="center"/>
          </w:tcPr>
          <w:p w:rsidR="00EE2602" w:rsidRDefault="00EE2602">
            <w:pPr>
              <w:widowControl/>
              <w:jc w:val="center"/>
              <w:textAlignment w:val="center"/>
              <w:rPr>
                <w:rFonts w:ascii="宋体" w:eastAsia="宋体" w:hAnsi="宋体" w:cs="宋体"/>
                <w:color w:val="000000"/>
                <w:kern w:val="0"/>
                <w:sz w:val="24"/>
                <w:szCs w:val="24"/>
              </w:rPr>
            </w:pPr>
          </w:p>
        </w:tc>
      </w:tr>
      <w:tr w:rsidR="00EE2602" w:rsidTr="004D490D">
        <w:trPr>
          <w:trHeight w:val="1620"/>
          <w:jc w:val="center"/>
        </w:trPr>
        <w:tc>
          <w:tcPr>
            <w:tcW w:w="674" w:type="dxa"/>
            <w:shd w:val="clear" w:color="auto" w:fill="auto"/>
            <w:noWrap/>
            <w:vAlign w:val="center"/>
          </w:tcPr>
          <w:p w:rsidR="00EE2602" w:rsidRDefault="00EE2602">
            <w:pPr>
              <w:widowControl/>
              <w:numPr>
                <w:ilvl w:val="0"/>
                <w:numId w:val="2"/>
              </w:numPr>
              <w:jc w:val="center"/>
              <w:textAlignment w:val="center"/>
              <w:rPr>
                <w:rFonts w:ascii="宋体" w:eastAsia="宋体" w:hAnsi="宋体" w:cs="宋体"/>
                <w:color w:val="000000"/>
                <w:kern w:val="0"/>
                <w:sz w:val="24"/>
                <w:szCs w:val="24"/>
              </w:rPr>
            </w:pPr>
          </w:p>
        </w:tc>
        <w:tc>
          <w:tcPr>
            <w:tcW w:w="544" w:type="dxa"/>
            <w:vMerge/>
            <w:shd w:val="clear" w:color="auto" w:fill="auto"/>
            <w:noWrap/>
            <w:vAlign w:val="center"/>
          </w:tcPr>
          <w:p w:rsidR="00EE2602" w:rsidRDefault="00EE2602">
            <w:pPr>
              <w:widowControl/>
              <w:jc w:val="left"/>
              <w:textAlignment w:val="center"/>
              <w:rPr>
                <w:rFonts w:ascii="宋体" w:eastAsia="宋体" w:hAnsi="宋体" w:cs="宋体"/>
                <w:color w:val="000000"/>
                <w:sz w:val="24"/>
                <w:szCs w:val="24"/>
              </w:rPr>
            </w:pPr>
          </w:p>
        </w:tc>
        <w:tc>
          <w:tcPr>
            <w:tcW w:w="762" w:type="dxa"/>
            <w:shd w:val="clear" w:color="auto" w:fill="auto"/>
            <w:noWrap/>
            <w:vAlign w:val="center"/>
          </w:tcPr>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整机要求</w:t>
            </w:r>
          </w:p>
        </w:tc>
        <w:tc>
          <w:tcPr>
            <w:tcW w:w="4678" w:type="dxa"/>
            <w:shd w:val="clear" w:color="auto" w:fill="auto"/>
            <w:vAlign w:val="center"/>
          </w:tcPr>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1、主要功能及特点：可测量血压、血氧饱和度、脉率、体温、心电、血糖、尿酸、总胆固醇、尿常规等检测功能，设备终端通过有线的方式自动将测量结果上传到用户数据管理终端，并对相关检测项进行日常疾病的筛查、健康评估、干预、追踪、随访及异常项监测。</w:t>
            </w:r>
          </w:p>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2、内置二代身份证阅读器，通过居民身份证、身份证号码或手机号的登录方式识别居民身份信息，系统自动获取居民姓名、性别、出生日期、民族、户籍地址，快速建立符合《国家基本公共卫生服务规范（第三版）》要求的电子健康档案。</w:t>
            </w:r>
          </w:p>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3、通过数据采集终端设备与其配套的软件开展老年人、高血压患者、Ⅱ型糖尿病患者、重性精神疾病患者等随访工作。</w:t>
            </w:r>
          </w:p>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4、医生通过软件可完成居民的中医体质分类与判定，分析出居民中医体质类型，以及体质特征及调理方法。另可进行老年人自理能力评估。</w:t>
            </w:r>
          </w:p>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5、支持离线数据操作：离线状态下可存储健康档案信息，并能自动保存至少2000人次的检查数据。</w:t>
            </w:r>
          </w:p>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 xml:space="preserve">6、数据采集终端：操作系统不低于Android </w:t>
            </w:r>
            <w:r>
              <w:rPr>
                <w:rFonts w:ascii="宋体" w:eastAsia="宋体" w:hAnsi="宋体" w:cs="宋体" w:hint="eastAsia"/>
                <w:color w:val="000000"/>
                <w:sz w:val="24"/>
                <w:szCs w:val="24"/>
              </w:rPr>
              <w:lastRenderedPageBreak/>
              <w:t>8.1OS；存储容量不小于16GB，运行内存不小于2GB；内置高清摄像头，支持蓝牙数据传输，WIFI网络连接方式。屏幕尺寸≥10寸，支持多点触摸操作，屏幕分辨率不少于1280*800；且显示屏必须与主机整合在一起。</w:t>
            </w:r>
          </w:p>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7、高集成</w:t>
            </w:r>
          </w:p>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（1）高集成一体化设计，易于操作、便于携带，整机重量</w:t>
            </w:r>
            <w:hyperlink r:id="rId8" w:tgtFrame="_blank" w:history="1">
              <w:r>
                <w:rPr>
                  <w:rFonts w:ascii="宋体" w:eastAsia="宋体" w:hAnsi="宋体" w:cs="宋体" w:hint="eastAsia"/>
                  <w:color w:val="000000"/>
                  <w:sz w:val="24"/>
                  <w:szCs w:val="24"/>
                </w:rPr>
                <w:t>≤</w:t>
              </w:r>
            </w:hyperlink>
            <w:r>
              <w:rPr>
                <w:rFonts w:ascii="宋体" w:eastAsia="宋体" w:hAnsi="宋体" w:cs="宋体" w:hint="eastAsia"/>
                <w:color w:val="000000"/>
                <w:sz w:val="24"/>
                <w:szCs w:val="24"/>
              </w:rPr>
              <w:t>7kg。</w:t>
            </w:r>
          </w:p>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2）功能集成：主机的医疗设备注册证上应尽可能包含多项检测功能，原则上9项功能应整合4项功能及以上；单体医疗设备越少越好，非集成的单体医疗设备不得超过4个；各医疗检测设备通过有线或蓝牙方式与主机互联互通。</w:t>
            </w:r>
          </w:p>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8、工作环境：额定电压220V，额定频率 50/60Hz；不插插座取电的情况下，整机可持续工作2小时以上。</w:t>
            </w:r>
          </w:p>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sz w:val="24"/>
                <w:szCs w:val="24"/>
              </w:rPr>
              <w:t>9、健康一体机的操作台制造商具有医疗器械生产许可证及医疗器械质量管理ISO13485体系认证。（提供相关证书并加盖投标人公章）</w:t>
            </w:r>
          </w:p>
        </w:tc>
        <w:tc>
          <w:tcPr>
            <w:tcW w:w="558" w:type="dxa"/>
            <w:vMerge/>
            <w:shd w:val="clear" w:color="auto" w:fill="auto"/>
            <w:noWrap/>
            <w:vAlign w:val="center"/>
          </w:tcPr>
          <w:p w:rsidR="00EE2602" w:rsidRDefault="00EE2602">
            <w:pPr>
              <w:widowControl/>
              <w:jc w:val="center"/>
              <w:textAlignment w:val="center"/>
              <w:rPr>
                <w:rFonts w:ascii="宋体" w:eastAsia="宋体" w:hAnsi="宋体" w:cs="宋体"/>
                <w:color w:val="000000"/>
                <w:sz w:val="24"/>
                <w:szCs w:val="24"/>
              </w:rPr>
            </w:pPr>
          </w:p>
        </w:tc>
        <w:tc>
          <w:tcPr>
            <w:tcW w:w="1133" w:type="dxa"/>
            <w:shd w:val="clear" w:color="auto" w:fill="auto"/>
            <w:noWrap/>
            <w:vAlign w:val="center"/>
          </w:tcPr>
          <w:p w:rsidR="00EE2602" w:rsidRDefault="005E0AB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w:t>
            </w:r>
          </w:p>
        </w:tc>
        <w:tc>
          <w:tcPr>
            <w:tcW w:w="423" w:type="dxa"/>
            <w:shd w:val="clear" w:color="auto" w:fill="auto"/>
            <w:noWrap/>
            <w:vAlign w:val="center"/>
          </w:tcPr>
          <w:p w:rsidR="00EE2602" w:rsidRDefault="00EE2602">
            <w:pPr>
              <w:widowControl/>
              <w:jc w:val="center"/>
              <w:textAlignment w:val="center"/>
              <w:rPr>
                <w:rFonts w:ascii="宋体" w:eastAsia="宋体" w:hAnsi="宋体" w:cs="宋体"/>
                <w:color w:val="000000"/>
                <w:kern w:val="0"/>
                <w:sz w:val="24"/>
                <w:szCs w:val="24"/>
              </w:rPr>
            </w:pPr>
          </w:p>
        </w:tc>
      </w:tr>
    </w:tbl>
    <w:p w:rsidR="00EE2602" w:rsidRDefault="00EE2602">
      <w:pPr>
        <w:rPr>
          <w:lang/>
        </w:rPr>
      </w:pPr>
    </w:p>
    <w:p w:rsidR="00EE2602" w:rsidRDefault="005E0ABC">
      <w:pPr>
        <w:spacing w:line="360" w:lineRule="auto"/>
        <w:rPr>
          <w:rFonts w:ascii="宋体" w:eastAsia="宋体" w:hAnsi="宋体"/>
          <w:sz w:val="24"/>
          <w:szCs w:val="24"/>
          <w:lang/>
        </w:rPr>
      </w:pPr>
      <w:r>
        <w:rPr>
          <w:rFonts w:ascii="宋体" w:eastAsia="宋体" w:hAnsi="宋体" w:hint="eastAsia"/>
          <w:sz w:val="24"/>
          <w:szCs w:val="24"/>
        </w:rPr>
        <w:t>2、</w:t>
      </w:r>
      <w:r>
        <w:rPr>
          <w:rFonts w:ascii="宋体" w:eastAsia="宋体" w:hAnsi="宋体" w:hint="eastAsia"/>
          <w:sz w:val="24"/>
          <w:szCs w:val="24"/>
          <w:lang/>
        </w:rPr>
        <w:t>对接接口名称：</w:t>
      </w:r>
    </w:p>
    <w:p w:rsidR="00EE2602" w:rsidRDefault="005E0ABC">
      <w:pPr>
        <w:spacing w:line="360" w:lineRule="auto"/>
        <w:rPr>
          <w:rFonts w:ascii="宋体" w:eastAsia="宋体" w:hAnsi="宋体"/>
          <w:sz w:val="24"/>
          <w:szCs w:val="24"/>
          <w:lang/>
        </w:rPr>
      </w:pPr>
      <w:r>
        <w:rPr>
          <w:rFonts w:ascii="宋体" w:eastAsia="宋体" w:hAnsi="宋体" w:hint="eastAsia"/>
          <w:sz w:val="24"/>
          <w:szCs w:val="24"/>
        </w:rPr>
        <w:t>健康小屋接口</w:t>
      </w:r>
    </w:p>
    <w:tbl>
      <w:tblPr>
        <w:tblW w:w="8772" w:type="dxa"/>
        <w:tblInd w:w="93" w:type="dxa"/>
        <w:tblLayout w:type="fixed"/>
        <w:tblLook w:val="04A0"/>
      </w:tblPr>
      <w:tblGrid>
        <w:gridCol w:w="515"/>
        <w:gridCol w:w="2619"/>
        <w:gridCol w:w="5638"/>
      </w:tblGrid>
      <w:tr w:rsidR="00EE2602">
        <w:trPr>
          <w:trHeight w:val="640"/>
        </w:trPr>
        <w:tc>
          <w:tcPr>
            <w:tcW w:w="515"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EE2602" w:rsidRDefault="005E0ABC">
            <w:pPr>
              <w:widowControl/>
              <w:jc w:val="left"/>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序号</w:t>
            </w:r>
          </w:p>
        </w:tc>
        <w:tc>
          <w:tcPr>
            <w:tcW w:w="2619"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接口名称</w:t>
            </w:r>
          </w:p>
        </w:tc>
        <w:tc>
          <w:tcPr>
            <w:tcW w:w="5638"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接口描述</w:t>
            </w:r>
          </w:p>
        </w:tc>
      </w:tr>
      <w:tr w:rsidR="00EE2602">
        <w:trPr>
          <w:trHeight w:val="90"/>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602" w:rsidRDefault="005E0ABC">
            <w:pPr>
              <w:widowControl/>
              <w:jc w:val="left"/>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1</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上传居民信息（同步）</w:t>
            </w:r>
          </w:p>
        </w:tc>
        <w:tc>
          <w:tcPr>
            <w:tcW w:w="5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上传居民档案，信息包含：身份证头像、人脸数据、姓名、性别、民族、联系电话、归属机构、身份证号码、联系地址、现居地址、户籍等。</w:t>
            </w:r>
          </w:p>
        </w:tc>
      </w:tr>
      <w:tr w:rsidR="00EE2602">
        <w:trPr>
          <w:trHeight w:val="90"/>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602" w:rsidRDefault="005E0ABC">
            <w:pPr>
              <w:widowControl/>
              <w:jc w:val="left"/>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2</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查询居民档案（异步）</w:t>
            </w:r>
          </w:p>
        </w:tc>
        <w:tc>
          <w:tcPr>
            <w:tcW w:w="5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查询居民档案，信息包含：身份证头像、人脸数据、姓名、性别、民族、联系电话、归属机构、身份证号码、联系地址、现居地址、户籍等。</w:t>
            </w:r>
          </w:p>
        </w:tc>
      </w:tr>
      <w:tr w:rsidR="00EE2602">
        <w:trPr>
          <w:trHeight w:val="90"/>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602" w:rsidRDefault="005E0ABC">
            <w:pPr>
              <w:widowControl/>
              <w:jc w:val="left"/>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3</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登录通知</w:t>
            </w:r>
          </w:p>
        </w:tc>
        <w:tc>
          <w:tcPr>
            <w:tcW w:w="5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登录通知，通知信息包含：登录时间、档案编码、姓名、手机号等。</w:t>
            </w:r>
          </w:p>
        </w:tc>
      </w:tr>
      <w:tr w:rsidR="00EE2602">
        <w:trPr>
          <w:trHeight w:val="90"/>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602" w:rsidRDefault="005E0ABC">
            <w:pPr>
              <w:widowControl/>
              <w:jc w:val="left"/>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4</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上传自测体检</w:t>
            </w:r>
          </w:p>
        </w:tc>
        <w:tc>
          <w:tcPr>
            <w:tcW w:w="5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上传自测体检数据，包含：用户信息、创建时间、体检数据、自测主记录、自测明细记录、色觉体检、机构ID。</w:t>
            </w:r>
          </w:p>
        </w:tc>
      </w:tr>
      <w:tr w:rsidR="00EE2602">
        <w:trPr>
          <w:trHeight w:val="93"/>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602" w:rsidRDefault="005E0ABC">
            <w:pPr>
              <w:widowControl/>
              <w:jc w:val="left"/>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5</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上传中医辨识体质</w:t>
            </w:r>
          </w:p>
        </w:tc>
        <w:tc>
          <w:tcPr>
            <w:tcW w:w="5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上传上传中医辨识体质，包含：用户信息、创建时间、既往史、九型体质问卷记录等。</w:t>
            </w:r>
          </w:p>
        </w:tc>
      </w:tr>
      <w:tr w:rsidR="00EE2602">
        <w:trPr>
          <w:trHeight w:val="90"/>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602" w:rsidRDefault="005E0ABC">
            <w:pPr>
              <w:widowControl/>
              <w:jc w:val="left"/>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6</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查询体检报告</w:t>
            </w:r>
          </w:p>
        </w:tc>
        <w:tc>
          <w:tcPr>
            <w:tcW w:w="5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提供三方系统，检查自测体检报告数据，返回pdf文件。</w:t>
            </w:r>
          </w:p>
        </w:tc>
      </w:tr>
      <w:tr w:rsidR="00EE2602">
        <w:trPr>
          <w:trHeight w:val="90"/>
        </w:trPr>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602" w:rsidRDefault="005E0ABC">
            <w:pPr>
              <w:widowControl/>
              <w:jc w:val="left"/>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7</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互联网医院在线问诊</w:t>
            </w:r>
          </w:p>
        </w:tc>
        <w:tc>
          <w:tcPr>
            <w:tcW w:w="5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接入互联网医院问诊，互联网医院问诊链接，链接带</w:t>
            </w:r>
            <w:r>
              <w:rPr>
                <w:rFonts w:ascii="宋体" w:eastAsia="宋体" w:hAnsi="宋体" w:cs="宋体" w:hint="eastAsia"/>
                <w:color w:val="000000"/>
                <w:kern w:val="0"/>
                <w:sz w:val="24"/>
                <w:szCs w:val="24"/>
                <w:lang/>
              </w:rPr>
              <w:lastRenderedPageBreak/>
              <w:t>上业务参数并且需要按AES进行加密。参数包括：用户姓名、手机、身份证号等。</w:t>
            </w:r>
          </w:p>
        </w:tc>
      </w:tr>
    </w:tbl>
    <w:p w:rsidR="00EE2602" w:rsidRDefault="00EE2602">
      <w:pPr>
        <w:spacing w:line="360" w:lineRule="auto"/>
        <w:rPr>
          <w:rFonts w:ascii="宋体" w:eastAsia="宋体" w:hAnsi="宋体"/>
          <w:sz w:val="24"/>
          <w:szCs w:val="24"/>
        </w:rPr>
      </w:pPr>
    </w:p>
    <w:p w:rsidR="00EE2602" w:rsidRDefault="005E0ABC">
      <w:pPr>
        <w:spacing w:line="360" w:lineRule="auto"/>
        <w:rPr>
          <w:rFonts w:ascii="宋体" w:eastAsia="宋体" w:hAnsi="宋体"/>
          <w:sz w:val="24"/>
          <w:szCs w:val="24"/>
        </w:rPr>
      </w:pPr>
      <w:r>
        <w:rPr>
          <w:rFonts w:ascii="宋体" w:eastAsia="宋体" w:hAnsi="宋体" w:hint="eastAsia"/>
          <w:sz w:val="24"/>
          <w:szCs w:val="24"/>
        </w:rPr>
        <w:t>3、智能药柜接口</w:t>
      </w:r>
    </w:p>
    <w:tbl>
      <w:tblPr>
        <w:tblW w:w="8833" w:type="dxa"/>
        <w:tblInd w:w="93" w:type="dxa"/>
        <w:tblLayout w:type="fixed"/>
        <w:tblLook w:val="04A0"/>
      </w:tblPr>
      <w:tblGrid>
        <w:gridCol w:w="526"/>
        <w:gridCol w:w="2608"/>
        <w:gridCol w:w="5699"/>
      </w:tblGrid>
      <w:tr w:rsidR="00EE2602" w:rsidTr="00637985">
        <w:trPr>
          <w:trHeight w:val="642"/>
        </w:trPr>
        <w:tc>
          <w:tcPr>
            <w:tcW w:w="526"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EE2602" w:rsidRDefault="005E0ABC">
            <w:pPr>
              <w:widowControl/>
              <w:jc w:val="left"/>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序号</w:t>
            </w:r>
          </w:p>
        </w:tc>
        <w:tc>
          <w:tcPr>
            <w:tcW w:w="2608"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接口名称</w:t>
            </w:r>
          </w:p>
        </w:tc>
        <w:tc>
          <w:tcPr>
            <w:tcW w:w="5699"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接口描述</w:t>
            </w:r>
          </w:p>
        </w:tc>
      </w:tr>
      <w:tr w:rsidR="00EE2602" w:rsidTr="00637985">
        <w:trPr>
          <w:trHeight w:val="171"/>
        </w:trPr>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602" w:rsidRDefault="005E0ABC">
            <w:pPr>
              <w:widowControl/>
              <w:jc w:val="left"/>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1</w:t>
            </w:r>
          </w:p>
        </w:tc>
        <w:tc>
          <w:tcPr>
            <w:tcW w:w="2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互联网医院就诊人处方信息</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获取互联网医院就诊人处方信息，分两种方式查询：1.互联网医院处方编码2.就诊人身份证号码。处方信息包含：就诊人姓名、性别、手机号码、年龄、处方编号、诊断信息、医院名称、科室、医生姓名、药师姓名、开方时间、药品列表（包含药品编号、用法、大单位、频次、使用量、药品名称、药品规格等）等</w:t>
            </w:r>
          </w:p>
        </w:tc>
      </w:tr>
      <w:tr w:rsidR="00EE2602" w:rsidTr="00637985">
        <w:trPr>
          <w:trHeight w:val="90"/>
        </w:trPr>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602" w:rsidRDefault="005E0ABC">
            <w:pPr>
              <w:widowControl/>
              <w:jc w:val="left"/>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2</w:t>
            </w:r>
          </w:p>
        </w:tc>
        <w:tc>
          <w:tcPr>
            <w:tcW w:w="2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互联网医院药品信息</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同步互联网医院药品信息（包含药品产家、名称、规格、价格等）</w:t>
            </w:r>
          </w:p>
        </w:tc>
      </w:tr>
      <w:tr w:rsidR="00EE2602" w:rsidTr="00637985">
        <w:trPr>
          <w:trHeight w:val="90"/>
        </w:trPr>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602" w:rsidRDefault="005E0ABC">
            <w:pPr>
              <w:widowControl/>
              <w:jc w:val="left"/>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3</w:t>
            </w:r>
          </w:p>
        </w:tc>
        <w:tc>
          <w:tcPr>
            <w:tcW w:w="2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查询印象药柜药品库存信息</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获取印象药柜药品库存信息，根据印象药柜机编码以及互联网医院药品编码查询药柜机药品库存数量</w:t>
            </w:r>
          </w:p>
        </w:tc>
      </w:tr>
      <w:tr w:rsidR="00EE2602" w:rsidTr="00637985">
        <w:trPr>
          <w:trHeight w:val="90"/>
        </w:trPr>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602" w:rsidRDefault="005E0ABC">
            <w:pPr>
              <w:widowControl/>
              <w:jc w:val="left"/>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4</w:t>
            </w:r>
          </w:p>
        </w:tc>
        <w:tc>
          <w:tcPr>
            <w:tcW w:w="2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检验印象药柜药品库存</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获取印象药柜出药药品库存信息，根据印象药柜机编码以及互联网医院药品编码查询药柜机药品实际可出库药品库存数量</w:t>
            </w:r>
          </w:p>
        </w:tc>
      </w:tr>
      <w:tr w:rsidR="00EE2602" w:rsidTr="00637985">
        <w:trPr>
          <w:trHeight w:val="90"/>
        </w:trPr>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602" w:rsidRDefault="005E0ABC">
            <w:pPr>
              <w:widowControl/>
              <w:jc w:val="left"/>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5</w:t>
            </w:r>
          </w:p>
        </w:tc>
        <w:tc>
          <w:tcPr>
            <w:tcW w:w="2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互联网医院回调配药状态</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更新互联网医院配药状态</w:t>
            </w:r>
          </w:p>
        </w:tc>
      </w:tr>
      <w:tr w:rsidR="00EE2602" w:rsidTr="00637985">
        <w:trPr>
          <w:trHeight w:val="90"/>
        </w:trPr>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602" w:rsidRDefault="005E0ABC">
            <w:pPr>
              <w:widowControl/>
              <w:jc w:val="left"/>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6</w:t>
            </w:r>
          </w:p>
        </w:tc>
        <w:tc>
          <w:tcPr>
            <w:tcW w:w="2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互联网医院回调发药状态</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更新互联网医院发药状态</w:t>
            </w:r>
          </w:p>
        </w:tc>
      </w:tr>
      <w:tr w:rsidR="00EE2602" w:rsidTr="00637985">
        <w:trPr>
          <w:trHeight w:val="90"/>
        </w:trPr>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602" w:rsidRDefault="005E0ABC">
            <w:pPr>
              <w:widowControl/>
              <w:jc w:val="left"/>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7</w:t>
            </w:r>
          </w:p>
        </w:tc>
        <w:tc>
          <w:tcPr>
            <w:tcW w:w="2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互联网医院回调发货状态</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602" w:rsidRDefault="005E0ABC">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更新互联网医院发货状态</w:t>
            </w:r>
          </w:p>
        </w:tc>
      </w:tr>
    </w:tbl>
    <w:p w:rsidR="00EE2602" w:rsidRDefault="00EE2602">
      <w:pPr>
        <w:spacing w:line="360" w:lineRule="auto"/>
        <w:rPr>
          <w:rFonts w:ascii="宋体" w:eastAsia="宋体" w:hAnsi="宋体"/>
          <w:b/>
          <w:bCs/>
          <w:sz w:val="24"/>
          <w:szCs w:val="28"/>
        </w:rPr>
      </w:pPr>
    </w:p>
    <w:p w:rsidR="00EE2602" w:rsidRDefault="005E0ABC">
      <w:pPr>
        <w:spacing w:line="360" w:lineRule="auto"/>
        <w:rPr>
          <w:rFonts w:ascii="宋体" w:eastAsia="宋体" w:hAnsi="宋体"/>
          <w:b/>
          <w:bCs/>
          <w:sz w:val="24"/>
          <w:szCs w:val="28"/>
        </w:rPr>
      </w:pPr>
      <w:r>
        <w:rPr>
          <w:rFonts w:ascii="宋体" w:eastAsia="宋体" w:hAnsi="宋体" w:hint="eastAsia"/>
          <w:b/>
          <w:bCs/>
          <w:sz w:val="24"/>
          <w:szCs w:val="28"/>
        </w:rPr>
        <w:t>五、售后服务要求</w:t>
      </w:r>
    </w:p>
    <w:p w:rsidR="00EE2602" w:rsidRDefault="005E0ABC">
      <w:pPr>
        <w:pStyle w:val="a8"/>
        <w:numPr>
          <w:ilvl w:val="0"/>
          <w:numId w:val="3"/>
        </w:numPr>
        <w:spacing w:line="360" w:lineRule="auto"/>
        <w:ind w:firstLineChars="0"/>
        <w:rPr>
          <w:rFonts w:ascii="宋体" w:eastAsia="宋体" w:hAnsi="宋体" w:cs="宋体"/>
          <w:sz w:val="24"/>
          <w:szCs w:val="24"/>
        </w:rPr>
      </w:pPr>
      <w:r>
        <w:rPr>
          <w:rFonts w:ascii="宋体" w:eastAsia="宋体" w:hAnsi="宋体" w:cs="宋体" w:hint="eastAsia"/>
          <w:sz w:val="24"/>
          <w:szCs w:val="24"/>
        </w:rPr>
        <w:t>质保期：</w:t>
      </w:r>
    </w:p>
    <w:p w:rsidR="00EE2602" w:rsidRDefault="005E0ABC">
      <w:pPr>
        <w:pStyle w:val="a8"/>
        <w:spacing w:line="360" w:lineRule="auto"/>
        <w:ind w:left="440" w:firstLineChars="0" w:firstLine="0"/>
        <w:rPr>
          <w:rFonts w:ascii="宋体" w:eastAsia="宋体" w:hAnsi="宋体" w:cs="宋体"/>
          <w:sz w:val="24"/>
          <w:szCs w:val="24"/>
        </w:rPr>
      </w:pPr>
      <w:r>
        <w:rPr>
          <w:rFonts w:ascii="宋体" w:eastAsia="宋体" w:hAnsi="宋体" w:cs="宋体" w:hint="eastAsia"/>
          <w:sz w:val="24"/>
          <w:szCs w:val="24"/>
        </w:rPr>
        <w:t>（1）配套智能诊疗硬件设备验收合格后提供</w:t>
      </w:r>
      <w:r>
        <w:rPr>
          <w:rFonts w:ascii="宋体" w:eastAsia="宋体" w:hAnsi="宋体" w:cs="宋体"/>
          <w:sz w:val="24"/>
          <w:szCs w:val="24"/>
        </w:rPr>
        <w:t>3</w:t>
      </w:r>
      <w:r>
        <w:rPr>
          <w:rFonts w:ascii="宋体" w:eastAsia="宋体" w:hAnsi="宋体" w:cs="宋体" w:hint="eastAsia"/>
          <w:sz w:val="24"/>
          <w:szCs w:val="24"/>
        </w:rPr>
        <w:t>年使用期限内，正常使用产生故障免费保修及免费技术支持服务，保证需求方顺利运行硬件设备。包括免费维护服务、技术支持服务，性能提升、故障检测，相关费用包含在报价总额内，日期从项目通过验收之日起计算。</w:t>
      </w:r>
    </w:p>
    <w:p w:rsidR="00EE2602" w:rsidRDefault="005E0ABC">
      <w:pPr>
        <w:pStyle w:val="a8"/>
        <w:spacing w:line="360" w:lineRule="auto"/>
        <w:ind w:left="440" w:firstLineChars="0" w:firstLine="0"/>
        <w:rPr>
          <w:rFonts w:ascii="宋体" w:eastAsia="宋体" w:hAnsi="宋体" w:cs="宋体"/>
          <w:sz w:val="24"/>
          <w:szCs w:val="24"/>
        </w:rPr>
      </w:pPr>
      <w:r>
        <w:rPr>
          <w:rFonts w:ascii="宋体" w:eastAsia="宋体" w:hAnsi="宋体" w:cs="宋体" w:hint="eastAsia"/>
          <w:sz w:val="24"/>
          <w:szCs w:val="24"/>
        </w:rPr>
        <w:t>（2）系统接口对接验收合格后提供</w:t>
      </w:r>
      <w:r>
        <w:rPr>
          <w:rFonts w:ascii="宋体" w:eastAsia="宋体" w:hAnsi="宋体" w:cs="宋体"/>
          <w:sz w:val="24"/>
          <w:szCs w:val="24"/>
        </w:rPr>
        <w:t>3</w:t>
      </w:r>
      <w:r>
        <w:rPr>
          <w:rFonts w:ascii="宋体" w:eastAsia="宋体" w:hAnsi="宋体" w:cs="宋体" w:hint="eastAsia"/>
          <w:sz w:val="24"/>
          <w:szCs w:val="24"/>
        </w:rPr>
        <w:t>年免费运维服务，日期从项目通过验收之日起计算。</w:t>
      </w:r>
    </w:p>
    <w:p w:rsidR="00EE2602" w:rsidRDefault="005E0ABC">
      <w:pPr>
        <w:pStyle w:val="a8"/>
        <w:numPr>
          <w:ilvl w:val="0"/>
          <w:numId w:val="3"/>
        </w:numPr>
        <w:spacing w:line="360" w:lineRule="auto"/>
        <w:ind w:firstLineChars="0"/>
        <w:rPr>
          <w:rFonts w:ascii="宋体" w:eastAsia="宋体" w:hAnsi="宋体" w:cs="宋体"/>
          <w:sz w:val="24"/>
          <w:szCs w:val="24"/>
        </w:rPr>
      </w:pPr>
      <w:r>
        <w:rPr>
          <w:rFonts w:ascii="宋体" w:eastAsia="宋体" w:hAnsi="宋体" w:cs="宋体" w:hint="eastAsia"/>
          <w:sz w:val="24"/>
          <w:szCs w:val="24"/>
        </w:rPr>
        <w:t>售后服务内容：</w:t>
      </w:r>
    </w:p>
    <w:p w:rsidR="00EE2602" w:rsidRDefault="005E0ABC">
      <w:pPr>
        <w:pStyle w:val="a8"/>
        <w:spacing w:line="360" w:lineRule="auto"/>
        <w:ind w:left="440" w:firstLineChars="0" w:firstLine="0"/>
        <w:rPr>
          <w:rFonts w:ascii="宋体" w:eastAsia="宋体" w:hAnsi="宋体" w:cs="宋体"/>
          <w:sz w:val="24"/>
          <w:szCs w:val="24"/>
        </w:rPr>
      </w:pPr>
      <w:r>
        <w:rPr>
          <w:rFonts w:ascii="宋体" w:eastAsia="宋体" w:hAnsi="宋体" w:cs="宋体" w:hint="eastAsia"/>
          <w:sz w:val="24"/>
          <w:szCs w:val="24"/>
        </w:rPr>
        <w:t>（1）配套智能诊疗硬件设备的维护：主要防止设备故障影响用户正常使用。</w:t>
      </w:r>
    </w:p>
    <w:p w:rsidR="00EE2602" w:rsidRDefault="005E0ABC">
      <w:pPr>
        <w:pStyle w:val="a8"/>
        <w:spacing w:line="360" w:lineRule="auto"/>
        <w:ind w:left="440" w:firstLineChars="0" w:firstLine="0"/>
        <w:rPr>
          <w:rFonts w:ascii="宋体" w:eastAsia="宋体" w:hAnsi="宋体" w:cs="宋体"/>
          <w:sz w:val="24"/>
          <w:szCs w:val="24"/>
        </w:rPr>
      </w:pPr>
      <w:r>
        <w:rPr>
          <w:rFonts w:ascii="宋体" w:eastAsia="宋体" w:hAnsi="宋体" w:cs="宋体" w:hint="eastAsia"/>
          <w:sz w:val="24"/>
          <w:szCs w:val="24"/>
        </w:rPr>
        <w:t>（2）对接接口维护：在免费运维服务期内进行维护，并迅速恢复因接口问</w:t>
      </w:r>
      <w:r>
        <w:rPr>
          <w:rFonts w:ascii="宋体" w:eastAsia="宋体" w:hAnsi="宋体" w:cs="宋体" w:hint="eastAsia"/>
          <w:sz w:val="24"/>
          <w:szCs w:val="24"/>
        </w:rPr>
        <w:lastRenderedPageBreak/>
        <w:t>题而导致的系统故障。</w:t>
      </w:r>
    </w:p>
    <w:p w:rsidR="00EE2602" w:rsidRDefault="005E0ABC">
      <w:pPr>
        <w:pStyle w:val="a8"/>
        <w:spacing w:line="360" w:lineRule="auto"/>
        <w:ind w:left="440" w:firstLineChars="0" w:firstLine="0"/>
        <w:rPr>
          <w:rFonts w:ascii="宋体" w:eastAsia="宋体" w:hAnsi="宋体" w:cs="宋体"/>
          <w:sz w:val="24"/>
          <w:szCs w:val="24"/>
        </w:rPr>
      </w:pPr>
      <w:r>
        <w:rPr>
          <w:rFonts w:ascii="宋体" w:eastAsia="宋体" w:hAnsi="宋体" w:cs="宋体" w:hint="eastAsia"/>
          <w:sz w:val="24"/>
          <w:szCs w:val="24"/>
        </w:rPr>
        <w:t>（3）维护期满后的售后服务方式、费用，需求方根据需要，经双方协商后，可签订相关售后服务合同。</w:t>
      </w:r>
    </w:p>
    <w:p w:rsidR="00EE2602" w:rsidRDefault="005E0ABC">
      <w:pPr>
        <w:pStyle w:val="a8"/>
        <w:spacing w:line="360" w:lineRule="auto"/>
        <w:ind w:left="440" w:firstLineChars="0" w:firstLine="0"/>
        <w:rPr>
          <w:rFonts w:ascii="宋体" w:eastAsia="宋体" w:hAnsi="宋体" w:cs="宋体"/>
          <w:sz w:val="24"/>
          <w:szCs w:val="24"/>
        </w:rPr>
      </w:pPr>
      <w:r>
        <w:rPr>
          <w:rFonts w:ascii="宋体" w:eastAsia="宋体" w:hAnsi="宋体" w:cs="宋体" w:hint="eastAsia"/>
          <w:sz w:val="24"/>
          <w:szCs w:val="24"/>
        </w:rPr>
        <w:t>（4）供应商须提供7*24小时技术支持服务及技术热线电话服务，接到故障上报后应立即做出响应，如需现场支持，在接到通知后安排技术人员</w:t>
      </w:r>
      <w:r>
        <w:rPr>
          <w:rFonts w:ascii="宋体" w:eastAsia="宋体" w:hAnsi="宋体" w:cs="宋体"/>
          <w:sz w:val="24"/>
          <w:szCs w:val="24"/>
        </w:rPr>
        <w:t>1</w:t>
      </w:r>
      <w:r>
        <w:rPr>
          <w:rFonts w:ascii="宋体" w:eastAsia="宋体" w:hAnsi="宋体" w:cs="宋体" w:hint="eastAsia"/>
          <w:sz w:val="24"/>
          <w:szCs w:val="24"/>
        </w:rPr>
        <w:t>天内赶赴现场；若无法解决问题，相关技术专家应</w:t>
      </w:r>
      <w:r>
        <w:rPr>
          <w:rFonts w:ascii="宋体" w:eastAsia="宋体" w:hAnsi="宋体" w:cs="宋体"/>
          <w:sz w:val="24"/>
          <w:szCs w:val="24"/>
        </w:rPr>
        <w:t>48</w:t>
      </w:r>
      <w:r>
        <w:rPr>
          <w:rFonts w:ascii="宋体" w:eastAsia="宋体" w:hAnsi="宋体" w:cs="宋体" w:hint="eastAsia"/>
          <w:sz w:val="24"/>
          <w:szCs w:val="24"/>
        </w:rPr>
        <w:t>小时内到达现场尽快排除故障；若相关技术专家无法解决问题，则提供备用方案以保证不影响正常工作。</w:t>
      </w:r>
    </w:p>
    <w:p w:rsidR="00EE2602" w:rsidRDefault="005E0ABC">
      <w:pPr>
        <w:pStyle w:val="a8"/>
        <w:numPr>
          <w:ilvl w:val="0"/>
          <w:numId w:val="3"/>
        </w:numPr>
        <w:spacing w:line="360" w:lineRule="auto"/>
        <w:ind w:firstLineChars="0"/>
        <w:rPr>
          <w:rFonts w:ascii="宋体" w:eastAsia="宋体" w:hAnsi="宋体"/>
          <w:b/>
          <w:bCs/>
          <w:sz w:val="24"/>
          <w:szCs w:val="28"/>
        </w:rPr>
      </w:pPr>
      <w:r>
        <w:rPr>
          <w:rFonts w:ascii="宋体" w:eastAsia="宋体" w:hAnsi="宋体" w:cs="宋体" w:hint="eastAsia"/>
          <w:sz w:val="24"/>
          <w:szCs w:val="24"/>
        </w:rPr>
        <w:t>培训：</w:t>
      </w:r>
    </w:p>
    <w:p w:rsidR="00EE2602" w:rsidRDefault="005E0ABC">
      <w:pPr>
        <w:pStyle w:val="a8"/>
        <w:spacing w:line="360" w:lineRule="auto"/>
        <w:ind w:left="440" w:firstLineChars="0" w:firstLine="0"/>
        <w:rPr>
          <w:rFonts w:ascii="宋体" w:eastAsia="宋体" w:hAnsi="宋体" w:cs="宋体"/>
          <w:sz w:val="24"/>
          <w:szCs w:val="24"/>
        </w:rPr>
      </w:pPr>
      <w:r>
        <w:rPr>
          <w:rFonts w:ascii="宋体" w:eastAsia="宋体" w:hAnsi="宋体" w:cs="宋体" w:hint="eastAsia"/>
          <w:sz w:val="24"/>
          <w:szCs w:val="24"/>
        </w:rPr>
        <w:t>（1）供应商应将详细的培训资料以及培训时间表交给需求方，最后以需求方认可为准。</w:t>
      </w:r>
    </w:p>
    <w:p w:rsidR="00EE2602" w:rsidRDefault="005E0ABC">
      <w:pPr>
        <w:pStyle w:val="a8"/>
        <w:spacing w:line="360" w:lineRule="auto"/>
        <w:ind w:left="440" w:firstLineChars="0" w:firstLine="0"/>
        <w:rPr>
          <w:rFonts w:ascii="宋体" w:eastAsia="宋体" w:hAnsi="宋体" w:cs="宋体"/>
          <w:sz w:val="24"/>
          <w:szCs w:val="24"/>
        </w:rPr>
      </w:pPr>
      <w:r>
        <w:rPr>
          <w:rFonts w:ascii="宋体" w:eastAsia="宋体" w:hAnsi="宋体" w:cs="宋体" w:hint="eastAsia"/>
          <w:sz w:val="24"/>
          <w:szCs w:val="24"/>
        </w:rPr>
        <w:t>（2）供应商培训所使用的语言和教材必须是中文，否则供应商必须提供相应的翻译。</w:t>
      </w:r>
    </w:p>
    <w:p w:rsidR="00EE2602" w:rsidRDefault="005E0ABC">
      <w:pPr>
        <w:pStyle w:val="a8"/>
        <w:spacing w:line="360" w:lineRule="auto"/>
        <w:ind w:left="440" w:firstLineChars="0" w:firstLine="0"/>
        <w:rPr>
          <w:rFonts w:ascii="宋体" w:eastAsia="宋体" w:hAnsi="宋体" w:cs="宋体"/>
          <w:sz w:val="24"/>
          <w:szCs w:val="24"/>
        </w:rPr>
      </w:pPr>
      <w:r>
        <w:rPr>
          <w:rFonts w:ascii="宋体" w:eastAsia="宋体" w:hAnsi="宋体" w:cs="宋体" w:hint="eastAsia"/>
          <w:sz w:val="24"/>
          <w:szCs w:val="24"/>
        </w:rPr>
        <w:t>（3）培训内容包括：</w:t>
      </w:r>
    </w:p>
    <w:p w:rsidR="00EE2602" w:rsidRDefault="005E0ABC">
      <w:pPr>
        <w:pStyle w:val="a8"/>
        <w:spacing w:line="360" w:lineRule="auto"/>
        <w:ind w:left="440" w:firstLineChars="100" w:firstLine="240"/>
        <w:rPr>
          <w:rFonts w:ascii="宋体" w:eastAsia="宋体" w:hAnsi="宋体" w:cs="宋体"/>
          <w:sz w:val="24"/>
          <w:szCs w:val="24"/>
        </w:rPr>
      </w:pPr>
      <w:r>
        <w:rPr>
          <w:rFonts w:ascii="宋体" w:eastAsia="宋体" w:hAnsi="宋体" w:cs="宋体" w:hint="eastAsia"/>
          <w:sz w:val="24"/>
          <w:szCs w:val="24"/>
        </w:rPr>
        <w:t>1）在设备安装、调试完成后，对设备所有人操作和故障处理的培训，</w:t>
      </w:r>
    </w:p>
    <w:p w:rsidR="00EE2602" w:rsidRDefault="005E0ABC" w:rsidP="00637985">
      <w:pPr>
        <w:pStyle w:val="a8"/>
        <w:spacing w:line="360" w:lineRule="auto"/>
        <w:ind w:left="440" w:firstLineChars="100" w:firstLine="240"/>
        <w:rPr>
          <w:rFonts w:ascii="宋体" w:eastAsia="宋体" w:hAnsi="宋体"/>
          <w:b/>
          <w:bCs/>
          <w:sz w:val="24"/>
          <w:szCs w:val="28"/>
        </w:rPr>
      </w:pPr>
      <w:r>
        <w:rPr>
          <w:rFonts w:ascii="宋体" w:eastAsia="宋体" w:hAnsi="宋体" w:cs="宋体" w:hint="eastAsia"/>
          <w:sz w:val="24"/>
          <w:szCs w:val="24"/>
        </w:rPr>
        <w:t>2）安装、保养和应该注意的事项的培训，使设备所有人能够尽快地熟悉设备性能。</w:t>
      </w:r>
    </w:p>
    <w:sectPr w:rsidR="00EE2602" w:rsidSect="0086591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9F3" w:rsidRDefault="009F59F3" w:rsidP="004D490D">
      <w:r>
        <w:separator/>
      </w:r>
    </w:p>
  </w:endnote>
  <w:endnote w:type="continuationSeparator" w:id="1">
    <w:p w:rsidR="009F59F3" w:rsidRDefault="009F59F3" w:rsidP="004D490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script"/>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983361"/>
      <w:docPartObj>
        <w:docPartGallery w:val="Page Numbers (Bottom of Page)"/>
        <w:docPartUnique/>
      </w:docPartObj>
    </w:sdtPr>
    <w:sdtContent>
      <w:sdt>
        <w:sdtPr>
          <w:id w:val="1728636285"/>
          <w:docPartObj>
            <w:docPartGallery w:val="Page Numbers (Top of Page)"/>
            <w:docPartUnique/>
          </w:docPartObj>
        </w:sdtPr>
        <w:sdtContent>
          <w:p w:rsidR="0044493B" w:rsidRDefault="0086591F">
            <w:pPr>
              <w:pStyle w:val="a4"/>
              <w:jc w:val="center"/>
            </w:pPr>
            <w:r>
              <w:rPr>
                <w:b/>
                <w:bCs/>
                <w:sz w:val="24"/>
                <w:szCs w:val="24"/>
              </w:rPr>
              <w:fldChar w:fldCharType="begin"/>
            </w:r>
            <w:r w:rsidR="0044493B">
              <w:rPr>
                <w:b/>
                <w:bCs/>
              </w:rPr>
              <w:instrText>PAGE</w:instrText>
            </w:r>
            <w:r>
              <w:rPr>
                <w:b/>
                <w:bCs/>
                <w:sz w:val="24"/>
                <w:szCs w:val="24"/>
              </w:rPr>
              <w:fldChar w:fldCharType="separate"/>
            </w:r>
            <w:r w:rsidR="00850AA4">
              <w:rPr>
                <w:b/>
                <w:bCs/>
                <w:noProof/>
              </w:rPr>
              <w:t>6</w:t>
            </w:r>
            <w:r>
              <w:rPr>
                <w:b/>
                <w:bCs/>
                <w:sz w:val="24"/>
                <w:szCs w:val="24"/>
              </w:rPr>
              <w:fldChar w:fldCharType="end"/>
            </w:r>
            <w:r w:rsidR="0044493B">
              <w:rPr>
                <w:lang w:val="zh-CN"/>
              </w:rPr>
              <w:t xml:space="preserve"> / </w:t>
            </w:r>
            <w:r>
              <w:rPr>
                <w:b/>
                <w:bCs/>
                <w:sz w:val="24"/>
                <w:szCs w:val="24"/>
              </w:rPr>
              <w:fldChar w:fldCharType="begin"/>
            </w:r>
            <w:r w:rsidR="0044493B">
              <w:rPr>
                <w:b/>
                <w:bCs/>
              </w:rPr>
              <w:instrText>NUMPAGES</w:instrText>
            </w:r>
            <w:r>
              <w:rPr>
                <w:b/>
                <w:bCs/>
                <w:sz w:val="24"/>
                <w:szCs w:val="24"/>
              </w:rPr>
              <w:fldChar w:fldCharType="separate"/>
            </w:r>
            <w:r w:rsidR="00850AA4">
              <w:rPr>
                <w:b/>
                <w:bCs/>
                <w:noProof/>
              </w:rPr>
              <w:t>6</w:t>
            </w:r>
            <w:r>
              <w:rPr>
                <w:b/>
                <w:bCs/>
                <w:sz w:val="24"/>
                <w:szCs w:val="24"/>
              </w:rPr>
              <w:fldChar w:fldCharType="end"/>
            </w:r>
          </w:p>
        </w:sdtContent>
      </w:sdt>
    </w:sdtContent>
  </w:sdt>
  <w:p w:rsidR="0044493B" w:rsidRDefault="0044493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9F3" w:rsidRDefault="009F59F3" w:rsidP="004D490D">
      <w:r>
        <w:separator/>
      </w:r>
    </w:p>
  </w:footnote>
  <w:footnote w:type="continuationSeparator" w:id="1">
    <w:p w:rsidR="009F59F3" w:rsidRDefault="009F59F3" w:rsidP="004D49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68310E"/>
    <w:multiLevelType w:val="multilevel"/>
    <w:tmpl w:val="8168310E"/>
    <w:lvl w:ilvl="0">
      <w:start w:val="1"/>
      <w:numFmt w:val="decimal"/>
      <w:isLgl/>
      <w:lvlText w:val="%1."/>
      <w:lvlJc w:val="left"/>
      <w:pPr>
        <w:tabs>
          <w:tab w:val="left" w:pos="0"/>
        </w:tabs>
        <w:ind w:left="425" w:hanging="425"/>
      </w:pPr>
      <w:rPr>
        <w:rFonts w:ascii="宋体" w:eastAsia="宋体" w:hAnsi="宋体" w:cs="宋体" w:hint="default"/>
      </w:rPr>
    </w:lvl>
    <w:lvl w:ilvl="1">
      <w:start w:val="1"/>
      <w:numFmt w:val="decimal"/>
      <w:isLgl/>
      <w:lvlText w:val="%1.%2."/>
      <w:lvlJc w:val="left"/>
      <w:pPr>
        <w:tabs>
          <w:tab w:val="left" w:pos="0"/>
        </w:tabs>
        <w:ind w:left="567" w:hanging="567"/>
      </w:pPr>
      <w:rPr>
        <w:rFonts w:ascii="宋体" w:eastAsia="宋体" w:hAnsi="宋体" w:cs="宋体" w:hint="default"/>
      </w:rPr>
    </w:lvl>
    <w:lvl w:ilvl="2">
      <w:start w:val="1"/>
      <w:numFmt w:val="decimal"/>
      <w:isLgl/>
      <w:lvlText w:val="%1.%2.%3."/>
      <w:lvlJc w:val="left"/>
      <w:pPr>
        <w:tabs>
          <w:tab w:val="left" w:pos="0"/>
        </w:tabs>
        <w:ind w:left="709" w:hanging="709"/>
      </w:pPr>
      <w:rPr>
        <w:rFonts w:ascii="宋体" w:eastAsia="宋体" w:hAnsi="宋体" w:cs="宋体" w:hint="default"/>
      </w:rPr>
    </w:lvl>
    <w:lvl w:ilvl="3">
      <w:start w:val="1"/>
      <w:numFmt w:val="decimal"/>
      <w:lvlText w:val="%1.%2.%3.%4."/>
      <w:lvlJc w:val="left"/>
      <w:pPr>
        <w:tabs>
          <w:tab w:val="left" w:pos="0"/>
        </w:tabs>
        <w:ind w:left="850" w:hanging="850"/>
      </w:pPr>
      <w:rPr>
        <w:rFonts w:ascii="宋体" w:eastAsia="宋体" w:hAnsi="宋体" w:cs="宋体" w:hint="default"/>
      </w:rPr>
    </w:lvl>
    <w:lvl w:ilvl="4">
      <w:start w:val="1"/>
      <w:numFmt w:val="decimal"/>
      <w:pStyle w:val="5"/>
      <w:lvlText w:val="（%5）"/>
      <w:lvlJc w:val="left"/>
      <w:pPr>
        <w:tabs>
          <w:tab w:val="left" w:pos="0"/>
        </w:tabs>
        <w:ind w:left="991" w:hanging="991"/>
      </w:pPr>
      <w:rPr>
        <w:rFonts w:ascii="宋体" w:eastAsia="宋体" w:hAnsi="宋体" w:cs="宋体" w:hint="default"/>
      </w:rPr>
    </w:lvl>
    <w:lvl w:ilvl="5">
      <w:start w:val="1"/>
      <w:numFmt w:val="decimalEnclosedCircleChinese"/>
      <w:pStyle w:val="6"/>
      <w:lvlText w:val="%6"/>
      <w:lvlJc w:val="left"/>
      <w:pPr>
        <w:tabs>
          <w:tab w:val="left" w:pos="0"/>
        </w:tabs>
        <w:ind w:left="1134" w:hanging="1134"/>
      </w:pPr>
      <w:rPr>
        <w:rFonts w:ascii="宋体" w:eastAsia="宋体" w:hAnsi="宋体" w:cs="宋体" w:hint="eastAsia"/>
      </w:rPr>
    </w:lvl>
    <w:lvl w:ilvl="6">
      <w:start w:val="1"/>
      <w:numFmt w:val="decimal"/>
      <w:lvlText w:val="%1.%2.%3.%4.%5.%6.%7."/>
      <w:lvlJc w:val="left"/>
      <w:pPr>
        <w:tabs>
          <w:tab w:val="left" w:pos="0"/>
        </w:tabs>
        <w:ind w:left="1275" w:hanging="1275"/>
      </w:pPr>
      <w:rPr>
        <w:rFonts w:hint="default"/>
      </w:rPr>
    </w:lvl>
    <w:lvl w:ilvl="7">
      <w:start w:val="1"/>
      <w:numFmt w:val="decimal"/>
      <w:lvlText w:val="%1.%2.%3.%4.%5.%6.%7.%8."/>
      <w:lvlJc w:val="left"/>
      <w:pPr>
        <w:tabs>
          <w:tab w:val="left" w:pos="0"/>
        </w:tabs>
        <w:ind w:left="1418" w:hanging="1418"/>
      </w:pPr>
      <w:rPr>
        <w:rFonts w:hint="default"/>
      </w:rPr>
    </w:lvl>
    <w:lvl w:ilvl="8">
      <w:start w:val="1"/>
      <w:numFmt w:val="decimal"/>
      <w:lvlText w:val="%1.%2.%3.%4.%5.%6.%7.%8.%9."/>
      <w:lvlJc w:val="left"/>
      <w:pPr>
        <w:tabs>
          <w:tab w:val="left" w:pos="0"/>
        </w:tabs>
        <w:ind w:left="1558" w:hanging="1558"/>
      </w:pPr>
      <w:rPr>
        <w:rFonts w:hint="default"/>
      </w:rPr>
    </w:lvl>
  </w:abstractNum>
  <w:abstractNum w:abstractNumId="1">
    <w:nsid w:val="2229B4C4"/>
    <w:multiLevelType w:val="singleLevel"/>
    <w:tmpl w:val="2229B4C4"/>
    <w:lvl w:ilvl="0">
      <w:start w:val="1"/>
      <w:numFmt w:val="decimal"/>
      <w:lvlText w:val="%1."/>
      <w:lvlJc w:val="left"/>
      <w:pPr>
        <w:ind w:left="425" w:hanging="425"/>
      </w:pPr>
      <w:rPr>
        <w:rFonts w:hint="default"/>
      </w:rPr>
    </w:lvl>
  </w:abstractNum>
  <w:abstractNum w:abstractNumId="2">
    <w:nsid w:val="51B72D2E"/>
    <w:multiLevelType w:val="multilevel"/>
    <w:tmpl w:val="51B72D2E"/>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mE1N2E5MDM5YzJlZDg0YzgzYWFlNDMyNDMwMWVlMzcifQ=="/>
  </w:docVars>
  <w:rsids>
    <w:rsidRoot w:val="00A51849"/>
    <w:rsid w:val="000B3E11"/>
    <w:rsid w:val="000C2A39"/>
    <w:rsid w:val="001322EF"/>
    <w:rsid w:val="001659E6"/>
    <w:rsid w:val="001732AA"/>
    <w:rsid w:val="001B79CF"/>
    <w:rsid w:val="002469FC"/>
    <w:rsid w:val="00271911"/>
    <w:rsid w:val="00287403"/>
    <w:rsid w:val="002E4FFB"/>
    <w:rsid w:val="00381341"/>
    <w:rsid w:val="003F1BA2"/>
    <w:rsid w:val="00411AEE"/>
    <w:rsid w:val="0044493B"/>
    <w:rsid w:val="004D490D"/>
    <w:rsid w:val="005E0ABC"/>
    <w:rsid w:val="00632B63"/>
    <w:rsid w:val="00637985"/>
    <w:rsid w:val="0066498C"/>
    <w:rsid w:val="006666A1"/>
    <w:rsid w:val="007C0F08"/>
    <w:rsid w:val="00850AA4"/>
    <w:rsid w:val="0086591F"/>
    <w:rsid w:val="00872A83"/>
    <w:rsid w:val="00881967"/>
    <w:rsid w:val="00884964"/>
    <w:rsid w:val="00927CD2"/>
    <w:rsid w:val="009645D9"/>
    <w:rsid w:val="009B4512"/>
    <w:rsid w:val="009F59F3"/>
    <w:rsid w:val="00A02A18"/>
    <w:rsid w:val="00A51849"/>
    <w:rsid w:val="00AB7506"/>
    <w:rsid w:val="00B40A2D"/>
    <w:rsid w:val="00B72755"/>
    <w:rsid w:val="00B93EAA"/>
    <w:rsid w:val="00BE3139"/>
    <w:rsid w:val="00BF571E"/>
    <w:rsid w:val="00D60304"/>
    <w:rsid w:val="00D97096"/>
    <w:rsid w:val="00DD3763"/>
    <w:rsid w:val="00E565EA"/>
    <w:rsid w:val="00EE2602"/>
    <w:rsid w:val="00F80FB5"/>
    <w:rsid w:val="024718C4"/>
    <w:rsid w:val="60804C00"/>
    <w:rsid w:val="6FB327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91F"/>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Char"/>
    <w:uiPriority w:val="9"/>
    <w:unhideWhenUsed/>
    <w:qFormat/>
    <w:rsid w:val="0086591F"/>
    <w:pPr>
      <w:keepNext/>
      <w:keepLines/>
      <w:numPr>
        <w:ilvl w:val="4"/>
        <w:numId w:val="1"/>
      </w:numPr>
      <w:spacing w:before="140" w:after="140" w:line="360" w:lineRule="auto"/>
      <w:ind w:left="0" w:firstLine="0"/>
      <w:outlineLvl w:val="4"/>
    </w:pPr>
    <w:rPr>
      <w:b/>
      <w:sz w:val="28"/>
    </w:rPr>
  </w:style>
  <w:style w:type="paragraph" w:styleId="6">
    <w:name w:val="heading 6"/>
    <w:basedOn w:val="a"/>
    <w:next w:val="a"/>
    <w:link w:val="6Char"/>
    <w:uiPriority w:val="9"/>
    <w:unhideWhenUsed/>
    <w:qFormat/>
    <w:rsid w:val="0086591F"/>
    <w:pPr>
      <w:keepNext/>
      <w:keepLines/>
      <w:numPr>
        <w:ilvl w:val="5"/>
        <w:numId w:val="1"/>
      </w:numPr>
      <w:spacing w:before="100" w:after="100" w:line="360" w:lineRule="auto"/>
      <w:ind w:left="0" w:firstLineChars="200" w:firstLine="883"/>
      <w:outlineLvl w:val="5"/>
    </w:pPr>
    <w:rPr>
      <w:rFonts w:ascii="Arial" w:eastAsia="黑体" w:hAnsi="Arial"/>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6591F"/>
    <w:rPr>
      <w:sz w:val="18"/>
      <w:szCs w:val="18"/>
    </w:rPr>
  </w:style>
  <w:style w:type="paragraph" w:styleId="a4">
    <w:name w:val="footer"/>
    <w:basedOn w:val="a"/>
    <w:link w:val="Char0"/>
    <w:uiPriority w:val="99"/>
    <w:unhideWhenUsed/>
    <w:qFormat/>
    <w:rsid w:val="0086591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6591F"/>
    <w:pPr>
      <w:pBdr>
        <w:bottom w:val="single" w:sz="6" w:space="1" w:color="auto"/>
      </w:pBdr>
      <w:tabs>
        <w:tab w:val="center" w:pos="4153"/>
        <w:tab w:val="right" w:pos="8306"/>
      </w:tabs>
      <w:snapToGrid w:val="0"/>
      <w:jc w:val="center"/>
    </w:pPr>
    <w:rPr>
      <w:sz w:val="18"/>
      <w:szCs w:val="18"/>
    </w:rPr>
  </w:style>
  <w:style w:type="character" w:styleId="a6">
    <w:name w:val="annotation reference"/>
    <w:basedOn w:val="a0"/>
    <w:uiPriority w:val="99"/>
    <w:semiHidden/>
    <w:unhideWhenUsed/>
    <w:qFormat/>
    <w:rsid w:val="0086591F"/>
    <w:rPr>
      <w:sz w:val="21"/>
      <w:szCs w:val="21"/>
    </w:rPr>
  </w:style>
  <w:style w:type="table" w:styleId="a7">
    <w:name w:val="Table Grid"/>
    <w:basedOn w:val="a1"/>
    <w:qFormat/>
    <w:rsid w:val="008659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86591F"/>
    <w:rPr>
      <w:sz w:val="18"/>
      <w:szCs w:val="18"/>
    </w:rPr>
  </w:style>
  <w:style w:type="character" w:customStyle="1" w:styleId="Char0">
    <w:name w:val="页脚 Char"/>
    <w:basedOn w:val="a0"/>
    <w:link w:val="a4"/>
    <w:uiPriority w:val="99"/>
    <w:qFormat/>
    <w:rsid w:val="0086591F"/>
    <w:rPr>
      <w:sz w:val="18"/>
      <w:szCs w:val="18"/>
    </w:rPr>
  </w:style>
  <w:style w:type="paragraph" w:styleId="a8">
    <w:name w:val="List Paragraph"/>
    <w:basedOn w:val="a"/>
    <w:uiPriority w:val="34"/>
    <w:qFormat/>
    <w:rsid w:val="0086591F"/>
    <w:pPr>
      <w:ind w:firstLineChars="200" w:firstLine="420"/>
    </w:pPr>
  </w:style>
  <w:style w:type="character" w:customStyle="1" w:styleId="5Char">
    <w:name w:val="标题 5 Char"/>
    <w:basedOn w:val="a0"/>
    <w:link w:val="5"/>
    <w:uiPriority w:val="9"/>
    <w:rsid w:val="0086591F"/>
    <w:rPr>
      <w:b/>
      <w:sz w:val="28"/>
    </w:rPr>
  </w:style>
  <w:style w:type="character" w:customStyle="1" w:styleId="6Char">
    <w:name w:val="标题 6 Char"/>
    <w:basedOn w:val="a0"/>
    <w:link w:val="6"/>
    <w:uiPriority w:val="9"/>
    <w:rsid w:val="0086591F"/>
    <w:rPr>
      <w:rFonts w:ascii="Arial" w:eastAsia="黑体" w:hAnsi="Arial"/>
      <w:b/>
    </w:rPr>
  </w:style>
  <w:style w:type="paragraph" w:customStyle="1" w:styleId="a9">
    <w:name w:val="表格文字"/>
    <w:basedOn w:val="a"/>
    <w:qFormat/>
    <w:rsid w:val="0086591F"/>
    <w:pPr>
      <w:spacing w:before="25" w:after="25"/>
      <w:jc w:val="left"/>
    </w:pPr>
    <w:rPr>
      <w:bCs/>
      <w:spacing w:val="10"/>
      <w:kern w:val="0"/>
      <w:sz w:val="24"/>
    </w:rPr>
  </w:style>
  <w:style w:type="paragraph" w:customStyle="1" w:styleId="2">
    <w:name w:val="正文2"/>
    <w:basedOn w:val="a"/>
    <w:qFormat/>
    <w:rsid w:val="0086591F"/>
    <w:pPr>
      <w:ind w:firstLineChars="200" w:firstLine="560"/>
    </w:pPr>
    <w:rPr>
      <w:rFonts w:ascii="方正仿宋简体" w:eastAsia="方正仿宋简体"/>
      <w:sz w:val="28"/>
      <w:szCs w:val="24"/>
    </w:rPr>
  </w:style>
  <w:style w:type="paragraph" w:customStyle="1" w:styleId="1">
    <w:name w:val="无间隔1"/>
    <w:uiPriority w:val="1"/>
    <w:qFormat/>
    <w:rsid w:val="0086591F"/>
    <w:pPr>
      <w:widowControl w:val="0"/>
      <w:adjustRightInd w:val="0"/>
      <w:snapToGrid w:val="0"/>
      <w:jc w:val="both"/>
    </w:pPr>
    <w:rPr>
      <w:rFonts w:ascii="宋体" w:hAnsi="Calibri"/>
      <w:kern w:val="2"/>
      <w:sz w:val="18"/>
      <w:szCs w:val="24"/>
    </w:rPr>
  </w:style>
  <w:style w:type="paragraph" w:customStyle="1" w:styleId="10">
    <w:name w:val="修订1"/>
    <w:hidden/>
    <w:uiPriority w:val="99"/>
    <w:semiHidden/>
    <w:qFormat/>
    <w:rsid w:val="0086591F"/>
    <w:rPr>
      <w:rFonts w:asciiTheme="minorHAnsi" w:eastAsiaTheme="minorEastAsia" w:hAnsiTheme="minorHAnsi" w:cstheme="minorBidi"/>
      <w:kern w:val="2"/>
      <w:sz w:val="21"/>
      <w:szCs w:val="22"/>
    </w:rPr>
  </w:style>
  <w:style w:type="character" w:customStyle="1" w:styleId="Char">
    <w:name w:val="批注框文本 Char"/>
    <w:basedOn w:val="a0"/>
    <w:link w:val="a3"/>
    <w:uiPriority w:val="99"/>
    <w:semiHidden/>
    <w:rsid w:val="0086591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sogou.com/web?query=%E5%B0%8F%E4%BA%8E%E7%AD%89%E4%BA%8E&amp;ie=utf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X1C2019</dc:creator>
  <cp:lastModifiedBy>officer</cp:lastModifiedBy>
  <cp:revision>2</cp:revision>
  <dcterms:created xsi:type="dcterms:W3CDTF">2023-06-12T07:11:00Z</dcterms:created>
  <dcterms:modified xsi:type="dcterms:W3CDTF">2023-06-12T07:11:00Z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1B14F8E2817A45ADB1F01DD02E164358_12</vt:lpwstr>
  </property>
</Properties>
</file>