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6E" w:rsidRDefault="001A672F" w:rsidP="00B81D8E">
      <w:pPr>
        <w:spacing w:beforeLines="100" w:afterLines="100"/>
        <w:jc w:val="center"/>
        <w:rPr>
          <w:rFonts w:asciiTheme="majorEastAsia" w:eastAsiaTheme="majorEastAsia" w:hAnsiTheme="majorEastAsia"/>
          <w:b/>
          <w:bCs/>
          <w:sz w:val="32"/>
          <w:szCs w:val="24"/>
        </w:rPr>
      </w:pPr>
      <w:r>
        <w:rPr>
          <w:rFonts w:asciiTheme="majorEastAsia" w:eastAsiaTheme="majorEastAsia" w:hAnsiTheme="majorEastAsia" w:hint="eastAsia"/>
          <w:b/>
          <w:bCs/>
          <w:sz w:val="32"/>
          <w:szCs w:val="24"/>
        </w:rPr>
        <w:t>5G救护车功能改造项目用户需求书</w:t>
      </w:r>
    </w:p>
    <w:p w:rsidR="00D1216E" w:rsidRDefault="001A672F" w:rsidP="007961A0">
      <w:pPr>
        <w:pStyle w:val="NormalIndent1"/>
        <w:numPr>
          <w:ilvl w:val="0"/>
          <w:numId w:val="3"/>
        </w:numPr>
        <w:outlineLvl w:val="0"/>
        <w:rPr>
          <w:rFonts w:asciiTheme="majorEastAsia" w:eastAsiaTheme="majorEastAsia" w:hAnsiTheme="majorEastAsia"/>
          <w:b/>
          <w:bCs/>
          <w:sz w:val="28"/>
          <w:szCs w:val="24"/>
        </w:rPr>
      </w:pPr>
      <w:bookmarkStart w:id="0" w:name="_GoBack"/>
      <w:r>
        <w:rPr>
          <w:rFonts w:asciiTheme="majorEastAsia" w:eastAsiaTheme="majorEastAsia" w:hAnsiTheme="majorEastAsia" w:hint="eastAsia"/>
          <w:b/>
          <w:bCs/>
          <w:sz w:val="28"/>
          <w:szCs w:val="24"/>
        </w:rPr>
        <w:t>项目概况</w:t>
      </w:r>
    </w:p>
    <w:bookmarkEnd w:id="0"/>
    <w:p w:rsidR="00D1216E" w:rsidRPr="00091ABB" w:rsidRDefault="001A672F" w:rsidP="00EB09F2">
      <w:pPr>
        <w:pStyle w:val="NormalIndent1"/>
        <w:spacing w:line="276" w:lineRule="auto"/>
        <w:ind w:firstLineChars="228" w:firstLine="547"/>
        <w:outlineLvl w:val="0"/>
        <w:rPr>
          <w:rFonts w:asciiTheme="majorEastAsia" w:eastAsiaTheme="majorEastAsia" w:hAnsiTheme="majorEastAsia"/>
          <w:bCs/>
          <w:sz w:val="24"/>
          <w:szCs w:val="24"/>
        </w:rPr>
      </w:pPr>
      <w:r w:rsidRPr="00091ABB">
        <w:rPr>
          <w:rFonts w:asciiTheme="majorEastAsia" w:eastAsiaTheme="majorEastAsia" w:hAnsiTheme="majorEastAsia" w:hint="eastAsia"/>
          <w:bCs/>
          <w:sz w:val="24"/>
          <w:szCs w:val="24"/>
        </w:rPr>
        <w:t>本项目是《基于5G网络的智慧医疗和紧急医学救援关键技术研究》课题中的5G急救系统需完成的项目集成及接口开发任务。根据课题的相关标准及规范，完成接口开发和项目集成任务。</w:t>
      </w:r>
    </w:p>
    <w:p w:rsidR="00D1216E" w:rsidRDefault="001A672F" w:rsidP="007961A0">
      <w:pPr>
        <w:pStyle w:val="NormalIndent1"/>
        <w:numPr>
          <w:ilvl w:val="0"/>
          <w:numId w:val="3"/>
        </w:numPr>
        <w:outlineLvl w:val="0"/>
        <w:rPr>
          <w:rFonts w:asciiTheme="majorEastAsia" w:eastAsiaTheme="majorEastAsia" w:hAnsiTheme="majorEastAsia"/>
          <w:b/>
          <w:bCs/>
          <w:sz w:val="28"/>
          <w:szCs w:val="24"/>
        </w:rPr>
      </w:pPr>
      <w:r>
        <w:rPr>
          <w:rFonts w:asciiTheme="majorEastAsia" w:eastAsiaTheme="majorEastAsia" w:hAnsiTheme="majorEastAsia" w:hint="eastAsia"/>
          <w:b/>
          <w:bCs/>
          <w:sz w:val="28"/>
          <w:szCs w:val="24"/>
        </w:rPr>
        <w:t>需求清单：</w:t>
      </w:r>
    </w:p>
    <w:tbl>
      <w:tblPr>
        <w:tblStyle w:val="a6"/>
        <w:tblW w:w="8852" w:type="dxa"/>
        <w:tblLayout w:type="fixed"/>
        <w:tblLook w:val="04A0"/>
      </w:tblPr>
      <w:tblGrid>
        <w:gridCol w:w="650"/>
        <w:gridCol w:w="1476"/>
        <w:gridCol w:w="1902"/>
        <w:gridCol w:w="2825"/>
        <w:gridCol w:w="990"/>
        <w:gridCol w:w="1009"/>
      </w:tblGrid>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序号</w:t>
            </w:r>
          </w:p>
        </w:tc>
        <w:tc>
          <w:tcPr>
            <w:tcW w:w="1476" w:type="dxa"/>
            <w:vAlign w:val="center"/>
          </w:tcPr>
          <w:p w:rsidR="00D1216E" w:rsidRPr="003A5D69" w:rsidRDefault="00D1216E">
            <w:pPr>
              <w:pStyle w:val="NormalIndent1"/>
              <w:ind w:firstLine="0"/>
              <w:rPr>
                <w:rFonts w:asciiTheme="majorEastAsia" w:eastAsiaTheme="majorEastAsia" w:hAnsiTheme="majorEastAsia" w:cs="宋体"/>
                <w:sz w:val="22"/>
                <w:szCs w:val="24"/>
              </w:rPr>
            </w:pPr>
          </w:p>
        </w:tc>
        <w:tc>
          <w:tcPr>
            <w:tcW w:w="1902"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名称</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功能要求</w:t>
            </w:r>
          </w:p>
        </w:tc>
        <w:tc>
          <w:tcPr>
            <w:tcW w:w="990"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数量</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维保期</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1</w:t>
            </w:r>
          </w:p>
        </w:tc>
        <w:tc>
          <w:tcPr>
            <w:tcW w:w="1476" w:type="dxa"/>
            <w:vMerge w:val="restart"/>
            <w:vAlign w:val="center"/>
          </w:tcPr>
          <w:p w:rsidR="00D1216E" w:rsidRPr="003A5D69" w:rsidRDefault="001A672F">
            <w:pPr>
              <w:spacing w:line="360" w:lineRule="auto"/>
              <w:jc w:val="center"/>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接口调试及对接</w:t>
            </w: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生命体征信息传输接口</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配置于救护车上，采集急救患者生命体征并传输至数据服务器，为专家决策提供依据；</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远程急救与监护接口</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车载软件支持系统，集用户权限管理、数据存储/分发等；</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3</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音视频会诊接口</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提供车上医护及患者与院内专家进行音视频会诊，确定诊疗方案；</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4</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院内系统对接</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与院内信息系统对接，与院内系统形成一体化；</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5</w:t>
            </w:r>
          </w:p>
        </w:tc>
        <w:tc>
          <w:tcPr>
            <w:tcW w:w="1476" w:type="dxa"/>
            <w:vMerge w:val="restart"/>
            <w:vAlign w:val="center"/>
          </w:tcPr>
          <w:p w:rsidR="00D1216E" w:rsidRPr="003A5D69" w:rsidRDefault="001A672F">
            <w:pPr>
              <w:spacing w:line="360" w:lineRule="auto"/>
              <w:jc w:val="center"/>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车载硬件</w:t>
            </w: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5G CPE</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提供车内信息传输接入服务</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6</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多功能心电监护仪</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车上患者生命体征监护及传输用</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7</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车载终端设备</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用于驾驶仓及救护仓视频采集、传输；</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8</w:t>
            </w:r>
          </w:p>
        </w:tc>
        <w:tc>
          <w:tcPr>
            <w:tcW w:w="1476" w:type="dxa"/>
            <w:vMerge/>
            <w:vAlign w:val="center"/>
          </w:tcPr>
          <w:p w:rsidR="00D1216E" w:rsidRPr="003A5D69" w:rsidRDefault="00D1216E">
            <w:pPr>
              <w:spacing w:line="360" w:lineRule="auto"/>
              <w:jc w:val="left"/>
              <w:rPr>
                <w:rFonts w:asciiTheme="majorEastAsia" w:eastAsiaTheme="majorEastAsia" w:hAnsiTheme="majorEastAsia"/>
                <w:kern w:val="0"/>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kern w:val="0"/>
                <w:sz w:val="22"/>
                <w:szCs w:val="24"/>
              </w:rPr>
              <w:t>免疫荧光检测仪</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针对胸痛患者心脏标志物检测；</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r w:rsidR="00D1216E" w:rsidRPr="003A5D69" w:rsidTr="00FE0352">
        <w:tc>
          <w:tcPr>
            <w:tcW w:w="650" w:type="dxa"/>
            <w:vAlign w:val="center"/>
          </w:tcPr>
          <w:p w:rsidR="00D1216E" w:rsidRPr="003A5D69" w:rsidRDefault="001A672F">
            <w:pPr>
              <w:pStyle w:val="NormalIndent1"/>
              <w:ind w:firstLine="0"/>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9</w:t>
            </w:r>
          </w:p>
        </w:tc>
        <w:tc>
          <w:tcPr>
            <w:tcW w:w="1476" w:type="dxa"/>
            <w:vMerge/>
            <w:vAlign w:val="center"/>
          </w:tcPr>
          <w:p w:rsidR="00D1216E" w:rsidRPr="003A5D69" w:rsidRDefault="00D1216E">
            <w:pPr>
              <w:spacing w:line="360" w:lineRule="auto"/>
              <w:jc w:val="left"/>
              <w:rPr>
                <w:rFonts w:asciiTheme="majorEastAsia" w:eastAsiaTheme="majorEastAsia" w:hAnsiTheme="majorEastAsia"/>
                <w:sz w:val="22"/>
                <w:szCs w:val="24"/>
              </w:rPr>
            </w:pPr>
          </w:p>
        </w:tc>
        <w:tc>
          <w:tcPr>
            <w:tcW w:w="1902" w:type="dxa"/>
            <w:vAlign w:val="center"/>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医生工作站</w:t>
            </w:r>
          </w:p>
        </w:tc>
        <w:tc>
          <w:tcPr>
            <w:tcW w:w="2825"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医生工作系统载体；</w:t>
            </w:r>
          </w:p>
        </w:tc>
        <w:tc>
          <w:tcPr>
            <w:tcW w:w="990" w:type="dxa"/>
            <w:vAlign w:val="center"/>
          </w:tcPr>
          <w:p w:rsidR="00D1216E" w:rsidRPr="003A5D69" w:rsidRDefault="001A672F">
            <w:pPr>
              <w:widowControl/>
              <w:jc w:val="center"/>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2套</w:t>
            </w:r>
          </w:p>
        </w:tc>
        <w:tc>
          <w:tcPr>
            <w:tcW w:w="1009" w:type="dxa"/>
            <w:vAlign w:val="center"/>
          </w:tcPr>
          <w:p w:rsidR="00D1216E" w:rsidRPr="003A5D69" w:rsidRDefault="001A672F">
            <w:pPr>
              <w:pStyle w:val="NormalIndent1"/>
              <w:ind w:firstLine="0"/>
              <w:rPr>
                <w:rFonts w:asciiTheme="majorEastAsia" w:eastAsiaTheme="majorEastAsia" w:hAnsiTheme="majorEastAsia" w:cs="宋体"/>
                <w:sz w:val="22"/>
                <w:szCs w:val="24"/>
              </w:rPr>
            </w:pPr>
            <w:r w:rsidRPr="003A5D69">
              <w:rPr>
                <w:rFonts w:asciiTheme="majorEastAsia" w:eastAsiaTheme="majorEastAsia" w:hAnsiTheme="majorEastAsia" w:cs="宋体" w:hint="eastAsia"/>
                <w:sz w:val="22"/>
                <w:szCs w:val="24"/>
              </w:rPr>
              <w:t>两年</w:t>
            </w:r>
          </w:p>
        </w:tc>
      </w:tr>
    </w:tbl>
    <w:p w:rsidR="00D1216E" w:rsidRDefault="001A672F" w:rsidP="007961A0">
      <w:pPr>
        <w:pStyle w:val="NormalIndent1"/>
        <w:numPr>
          <w:ilvl w:val="0"/>
          <w:numId w:val="3"/>
        </w:numPr>
        <w:outlineLvl w:val="0"/>
        <w:rPr>
          <w:rFonts w:asciiTheme="majorEastAsia" w:eastAsiaTheme="majorEastAsia" w:hAnsiTheme="majorEastAsia"/>
          <w:b/>
          <w:bCs/>
          <w:sz w:val="28"/>
          <w:szCs w:val="24"/>
        </w:rPr>
      </w:pPr>
      <w:r>
        <w:rPr>
          <w:rFonts w:asciiTheme="majorEastAsia" w:eastAsiaTheme="majorEastAsia" w:hAnsiTheme="majorEastAsia" w:hint="eastAsia"/>
          <w:b/>
          <w:bCs/>
          <w:sz w:val="28"/>
          <w:szCs w:val="24"/>
        </w:rPr>
        <w:t>功能需求：</w:t>
      </w:r>
    </w:p>
    <w:tbl>
      <w:tblPr>
        <w:tblStyle w:val="a6"/>
        <w:tblW w:w="8970" w:type="dxa"/>
        <w:jc w:val="center"/>
        <w:tblLayout w:type="fixed"/>
        <w:tblLook w:val="04A0"/>
      </w:tblPr>
      <w:tblGrid>
        <w:gridCol w:w="765"/>
        <w:gridCol w:w="1330"/>
        <w:gridCol w:w="6875"/>
      </w:tblGrid>
      <w:tr w:rsidR="00D1216E" w:rsidRPr="003A5D69">
        <w:trPr>
          <w:jc w:val="center"/>
        </w:trPr>
        <w:tc>
          <w:tcPr>
            <w:tcW w:w="765" w:type="dxa"/>
          </w:tcPr>
          <w:p w:rsidR="00D1216E" w:rsidRPr="003A5D69" w:rsidRDefault="001A672F">
            <w:pPr>
              <w:spacing w:line="360" w:lineRule="auto"/>
              <w:jc w:val="center"/>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序号</w:t>
            </w:r>
          </w:p>
        </w:tc>
        <w:tc>
          <w:tcPr>
            <w:tcW w:w="1330" w:type="dxa"/>
          </w:tcPr>
          <w:p w:rsidR="00D1216E" w:rsidRPr="003A5D69" w:rsidRDefault="001A672F">
            <w:pPr>
              <w:spacing w:line="360" w:lineRule="auto"/>
              <w:jc w:val="center"/>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模块</w:t>
            </w:r>
          </w:p>
        </w:tc>
        <w:tc>
          <w:tcPr>
            <w:tcW w:w="6875" w:type="dxa"/>
          </w:tcPr>
          <w:p w:rsidR="00D1216E" w:rsidRPr="003A5D69" w:rsidRDefault="001A672F">
            <w:pPr>
              <w:spacing w:line="360" w:lineRule="auto"/>
              <w:jc w:val="center"/>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功能参数</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生命体征信</w:t>
            </w:r>
            <w:r w:rsidRPr="003A5D69">
              <w:rPr>
                <w:rFonts w:asciiTheme="majorEastAsia" w:eastAsiaTheme="majorEastAsia" w:hAnsiTheme="majorEastAsia" w:hint="eastAsia"/>
                <w:sz w:val="22"/>
                <w:szCs w:val="24"/>
              </w:rPr>
              <w:lastRenderedPageBreak/>
              <w:t>息传输接口</w:t>
            </w:r>
          </w:p>
        </w:tc>
        <w:tc>
          <w:tcPr>
            <w:tcW w:w="6875" w:type="dxa"/>
          </w:tcPr>
          <w:p w:rsidR="0023540A" w:rsidRPr="003A5D69" w:rsidRDefault="0023540A">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接口对接后实现功能：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1.运用4G/5G 网络通讯技术把患者的生命体征数据，包括血压、血氧、体温、血糖、肌钙蛋白等传送到医院，急救科专家根据此数据，并通过音视频系统对现场医生进行远程指导，进而为患者提供更高质量的院前急救治疗服务。</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2.患者生命体征数据传输，传输载体上保存传输的数据内容。</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3.应用范围：院内医护人员根据生命体征数据判断患者所处状态，及时作出抢救措施；系统自动保存此数据作为患者病历的一部分。</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4.能与院前120 调度指挥系统对接，自动获取患者呼救信息，即时更新急救任务状态及信息，自动生成院前电子病历供医生在线填写。</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5.可以实现网络医院和中心医院，120 急救医疗机构的救护人员的协同救治沟通，相关医疗数据和时空数据可以自动采集到急救数据平台，整合到病历信息中。</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2</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远程急救与监护接口</w:t>
            </w:r>
          </w:p>
        </w:tc>
        <w:tc>
          <w:tcPr>
            <w:tcW w:w="6875" w:type="dxa"/>
          </w:tcPr>
          <w:p w:rsidR="002A1D0D" w:rsidRPr="003A5D69" w:rsidRDefault="002A1D0D" w:rsidP="002A1D0D">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接口对接后实现功能：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1．用户权限管理接口</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用户权限管理与院内医护权限管理系统对接，实现权限自动同步。权限由系统管理员统一配置和管理，主要实现医生、护士技师等用户的权限管理，不同的用户具有不同的工作权限，同时，通过此模块的分组管理功能，采集端上传的心电图报告可定向分发给所属分析端，供心电图技师或医师分析。</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2．心电和动态监测文件接收及分发接口</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实现24 小时实时不间断自动接收从心电采集端发送的心电和其他动态监测文件，并根据分析端的用户权限及分组管理配置分发给专家，以供其分析和诊断。</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3．动态数据存储接口</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此接口主要实现动态原始数据在服务器上的存储，支持海量数据存储，最多可存储数百万份心电图原始数据。</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4．文件查询下载接口</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此接口主要为分析端用户提供心电图等原始数据的查询和二次下载功能，以支持技师或专家对心电图等数据进行二次分析操作。同时支持下载、浏览以及打印等操作。</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5．其他接口模块</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此模块主要实现系统与医院HIS,LIS 系统的交互。</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3</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音视频会诊接口</w:t>
            </w:r>
          </w:p>
        </w:tc>
        <w:tc>
          <w:tcPr>
            <w:tcW w:w="6875" w:type="dxa"/>
          </w:tcPr>
          <w:p w:rsidR="00F47753" w:rsidRPr="003A5D69" w:rsidRDefault="00F47753" w:rsidP="00F47753">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接口对接后实现功能：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1.救护车医护人员可根据患者情况随时发起即时会诊请求，提供移动视频会诊功能。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2.绑定救护车使用。</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3.支持聊天会话窗口中发送的心电图图片存储为院前或院内心电图。</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院内系统对接</w:t>
            </w:r>
          </w:p>
        </w:tc>
        <w:tc>
          <w:tcPr>
            <w:tcW w:w="6875" w:type="dxa"/>
          </w:tcPr>
          <w:p w:rsidR="00F47753" w:rsidRPr="003A5D69" w:rsidRDefault="00F47753" w:rsidP="00F47753">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接口对接后实现功能：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1.系统须与医院HIS、LIS 等系统对接，方便将患者救治过程中的生命体征信息存储至院内系统。</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2.医院能提供对接服务包括：对接所需安全设备和网络环境支持，协调第三方开放端口和数据协议，协调第三方提供技术支持以及可能产生的第三方费用。</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5G CPE</w:t>
            </w:r>
          </w:p>
        </w:tc>
        <w:tc>
          <w:tcPr>
            <w:tcW w:w="687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 工业级无线路由器，支持wifi 接入和有线接入</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 支持透明串口通讯</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 支持Modbus TCP&lt;-&gt;Modbus RTU 协议转换</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 针孔式复位按键</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 支持ARP LAN、PPP WAN 协议</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6. 链路检测与设备故障自愈设计</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 具备高低温，EMC，工业设计等特性</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a) 金属外壳，防护等级为IP30</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b) 工作温度：-20℃—70℃</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c) 存储温度：-40℃—85℃</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d) 无风扇散热</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e) 宽压支持：DC9-26V</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f) EMC 各项等级指标达三级</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8. 数据传输安全:支持OPEN VPN,IPSEC VPN,PPTP，DTU, CA 证书等</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6</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多功能心电监护仪</w:t>
            </w:r>
          </w:p>
        </w:tc>
        <w:tc>
          <w:tcPr>
            <w:tcW w:w="687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（以下参数均需提供法定第三方医疗器械检验机构出具检验报告作为佐证材料）</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▲1、心电参数、无创血压参数、胎监参数、呼气末二氧化碳功能、脉搏氧饱和度参数可通过无线方式输出：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▲2、心电参数需具备以下要求：</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-心率监测范围：成人：15bmp-300bpm；小儿：15bmp-350bpm；</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-心率准确度：误差0bmp；</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-时间基准：a）12.5mm/s；b）25mm/s；c）50mm/s；误差小于±5%；</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-呼吸率监测范围：成人：0BrPM~120BrPM，儿童：0BrPM~150BrPM；7BrPM~120BrPM范围内，误差为0BrPM；</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3、无创血压参数需具备以下要求：</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-静态压力测量：在0mmHg（0kPa）~300mmHg（40.0Pa）范围内。测量误差应为±3mmHg（±0.4kPa）。</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-动态压力测量：测量示值最大允许误差应不大于±1.07kPa（±8mmHg）。</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▲4、胎监参数：</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-超声工作方式为1MHz 连续波，误差应为±1%；</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-胎心率测量准确度误差应为±1bpm；</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5、脉搏氧饱和度、脉率参数：</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-测量误差：在70%~100%范围内，成人模式误差为0%，儿童-1%；</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-脉率监测范围：30bpm~240bpm；测量误差应为±1bpm；</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▲6、呼气末二氧化碳功能：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-主流CO2 显示范围：0-15%，旁流CO2 显示范围：0-15%；呼吸率量程：5-150次/分钟，精度±1 次/分钟。</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-响应及达到工作性能时间：旁流：系统总响应时间小于3 秒，达到工作性能时间小于6 秒；主流：系统总响应时间小于3 秒，达到规定工作性能小于7 秒。</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▲7、系统所配备设备需具备药物计算和滴定表功能、波形冻结功能、回顾功能、免拆机软件现场升级、模块即插即用功能；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-药物计算和滴定表功能：应能提供药物的计算和滴定表显示功能，并能在记录仪上输出滴定表的内容。</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-波形冻结功能：应有对屏幕实施波形冻结的功能；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-回顾功能：趋势图观察、趋势表观察、报警回顾观察、波形回顾、血压回顾；</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-应具有不拆开机即可实现系统软件升级的功能。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-对于EtCO2 模块及胎监模块，属于外置模块。在不接入设备时，界面不显示。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接入设备后，才显示相应界面。</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▲8、系统所配备设备需具备WiFi 连接、3G/4G、大屏显示软件功能；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-设备可内置WiFi 模块，用于与局域网或广域网的wifi 路由器的连接。</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-设备在内置wifi 模块的情况下，在外部通过USB 口连接3G/4G 路由器，通过该路由与外部数据接口通讯。</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-将计算机与设备通过网线连接，通过设置有限网络IP 地址，达到监护仪与计算机大屏软件通讯的功能。</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7</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车载终端设备</w:t>
            </w:r>
          </w:p>
        </w:tc>
        <w:tc>
          <w:tcPr>
            <w:tcW w:w="687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主机：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 支持车载硬盘和SD 卡存储，硬盘至少1TB 容量；</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 支持录像数据USB 导出；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 硬件设计需具备断电保护功能，确保突然断电情况下可延迟关机，有效避免关键数据丢失；</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 设备配置可导出、导入，方便设备配置；</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5. 支持3/4G，能够同时支持FDD、TDD、EVDO、WCDMA 制式；</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6. 支持遥控视频图片抓拍和遥控抓拍图片浏览；</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 支持4 路AHD 摄像机接入，支持可选1080P、720P、D1 编码格式；</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8. 支持后端CMS，客户端可自由选择视频通道主、子码流浏览；</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9. 支持设备号、录像时间、GPS、车牌号视频叠加功能；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10. 支持双码流；</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11. 支持4 路语音输入、1 路语音输出，可外接MIC 手柄；</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12. 所有音视频输入输出接头需为车载航空头接头；</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13. 内置GPS+北斗双模定位功能；</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14. 支持Web 端管理与查看视频；</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15. 本地输出1/2/4/5/8 画面时时预览，可通过报警触发单通道画面预览；</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16. 支持RS232 、RS485 接口，便于扩展支持多种外设。</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车载摄像头A（车厢救护室使用）</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 分辨率：不低于1920*1080P（200 万）</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 红外灯：3 颗42mil 鱼眼阵列灯</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 制式：PAL/NTSC</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 视频输出：RJ45(网络接口IPC)</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 音频：自带拾音器</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6. 安装方式：吊装360 度、壁装180 度</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 工作温度：-10℃~50℃</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车载摄像头B（驾驶室摄像机）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 图像传感器：1/3″COMS；</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 有效像素：1920*1080；</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 信号系统：PAL/NTSC；</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 清晰度：总像素200W（1080P 高清）；</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 信噪比：&gt;60dB；</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6. 电子快门：1/50(1/60)—1/100,000(Sec.)；</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 镜头配置和视角： 3.6mm 镜头/90°2.8mm 镜头/115°可选；</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8. IR-CUT 切换：金属IR-CUT 自动切换；</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9. 音频：可内置高灵敏度音频；</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10. 接口：航空头接口（12mm&amp;4PIN）；</w:t>
            </w:r>
          </w:p>
          <w:p w:rsidR="00D1216E" w:rsidRPr="003A5D69" w:rsidRDefault="001A672F">
            <w:pPr>
              <w:spacing w:line="360" w:lineRule="auto"/>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11. 工作温度：-20℃~+50℃。</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8</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kern w:val="0"/>
                <w:sz w:val="22"/>
                <w:szCs w:val="24"/>
              </w:rPr>
              <w:t>免疫荧光检测仪</w:t>
            </w:r>
          </w:p>
        </w:tc>
        <w:tc>
          <w:tcPr>
            <w:tcW w:w="687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1、工作模式：机内、机外双反应模式。</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2、检测通道：单通道</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3、测试速率：近200个测试/小时</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4、显示系统：8寸触摸彩屏</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5、温控：带有温控模块，保证检测结果稳定性。</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6、软件系统：Linux操作系统，自带中英文输入法，自定义智能管理模块</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7、结果数据管理：最多可存储结果数据50000条，可智能选择查询结果进行结果管理</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8、打印系统：内置热敏打印机，可连接打印机</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9、通讯硬件接口：RS232、USB、以太网络</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10、电源输入接口：电源适配器，内置电源</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11、试剂内标：独特的内部标准作为试剂盒内部质控，对每个测试的变异因素进行校对</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12、试剂卡效期：常温保存24个月或以上</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 xml:space="preserve">13、标本类型：全血、血清、血浆和尿液均可适用。 </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14、样本处理：PCT、D-Dimer检测时无需对全血样本进行处理，可直接一步上样检测</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15、检测项目：cTnI、CK-MB、Myo、H-FABP、D-Dimer、S100β、Lp-PLA2、PCT、hsCRP /CRP、SAA、β-HCG、CEA、AFP、fPSA、PSA、NGAL、β2-MG、Cys C、MAU、HbA1c、NT-proBNP、BNP、cTNI/Myo/CK-MB心梗三联卡、</w:t>
            </w:r>
            <w:r w:rsidRPr="003A5D69">
              <w:rPr>
                <w:rFonts w:asciiTheme="majorEastAsia" w:eastAsiaTheme="majorEastAsia" w:hAnsiTheme="majorEastAsia" w:hint="eastAsia"/>
                <w:sz w:val="22"/>
                <w:szCs w:val="24"/>
              </w:rPr>
              <w:lastRenderedPageBreak/>
              <w:t>cTnI/NT-proBNP二联检、cTnI/NT-proBNP/D-Dimer三联检。</w:t>
            </w:r>
          </w:p>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16、反应时间：≤15min    D-二聚体[D-Dimer]≤5min</w:t>
            </w:r>
          </w:p>
        </w:tc>
      </w:tr>
      <w:tr w:rsidR="00D1216E" w:rsidRPr="003A5D69">
        <w:trPr>
          <w:jc w:val="center"/>
        </w:trPr>
        <w:tc>
          <w:tcPr>
            <w:tcW w:w="765"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lastRenderedPageBreak/>
              <w:t>9</w:t>
            </w:r>
          </w:p>
        </w:tc>
        <w:tc>
          <w:tcPr>
            <w:tcW w:w="1330" w:type="dxa"/>
          </w:tcPr>
          <w:p w:rsidR="00D1216E" w:rsidRPr="003A5D69" w:rsidRDefault="001A672F">
            <w:pPr>
              <w:spacing w:line="360" w:lineRule="auto"/>
              <w:jc w:val="left"/>
              <w:rPr>
                <w:rFonts w:asciiTheme="majorEastAsia" w:eastAsiaTheme="majorEastAsia" w:hAnsiTheme="majorEastAsia"/>
                <w:sz w:val="22"/>
                <w:szCs w:val="24"/>
              </w:rPr>
            </w:pPr>
            <w:r w:rsidRPr="003A5D69">
              <w:rPr>
                <w:rFonts w:asciiTheme="majorEastAsia" w:eastAsiaTheme="majorEastAsia" w:hAnsiTheme="majorEastAsia" w:hint="eastAsia"/>
                <w:sz w:val="22"/>
                <w:szCs w:val="24"/>
              </w:rPr>
              <w:t>医生工作站</w:t>
            </w:r>
          </w:p>
        </w:tc>
        <w:tc>
          <w:tcPr>
            <w:tcW w:w="6875" w:type="dxa"/>
          </w:tcPr>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1、系统参数：</w:t>
            </w:r>
          </w:p>
          <w:p w:rsidR="00D1216E" w:rsidRPr="003A5D69" w:rsidRDefault="001A672F">
            <w:pPr>
              <w:pStyle w:val="11"/>
              <w:spacing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定制化的医疗操作系统：Android 9.0；</w:t>
            </w:r>
          </w:p>
          <w:p w:rsidR="00D1216E" w:rsidRPr="003A5D69" w:rsidRDefault="001A672F">
            <w:pPr>
              <w:pStyle w:val="11"/>
              <w:spacing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处理器：4xCortex-A53 2.3Ghz；</w:t>
            </w:r>
          </w:p>
          <w:p w:rsidR="00D1216E" w:rsidRPr="003A5D69" w:rsidRDefault="001A672F">
            <w:pPr>
              <w:pStyle w:val="11"/>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运行内存：6GB RAM+64GB Flash。</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2、显示参数：</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屏幕尺寸：10.1寸，IPS触摸屏，1920*800；</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后置摄像头：2100万像素；</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多点触摸。</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3、通信：</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网络制式：GSM/TD-SCDMA/WCDMA/TD-LTE/FDD-LTE制式，全网通；</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数据传输方式：WiFi，蓝牙，4G网络。</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4、电源：</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内置可充电锂电池，电池容量10000mAh；</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充电电源：5V- 2A。</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5、外形：</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拥有外观专利的医疗平板，防摔；</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尺寸：260*238*19.5mm；</w:t>
            </w:r>
          </w:p>
          <w:p w:rsidR="00D1216E" w:rsidRPr="003A5D69" w:rsidRDefault="001A672F">
            <w:pPr>
              <w:pStyle w:val="11"/>
              <w:spacing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外观材质：6063航空铝材；</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机身尺寸：260.8*238.8*19.5mm。</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6、接口：</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数据接口：USB*2，Type-C*1支持OTG。</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7、工作时间：</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连续工作时间：≥4小时；</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最长待机时间：7天。</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t>8、环境：</w:t>
            </w:r>
          </w:p>
          <w:p w:rsidR="00D1216E" w:rsidRPr="003A5D69" w:rsidRDefault="001A672F">
            <w:pPr>
              <w:pStyle w:val="11"/>
              <w:snapToGrid/>
              <w:spacing w:after="0" w:line="360" w:lineRule="auto"/>
              <w:ind w:firstLineChars="0" w:firstLine="0"/>
              <w:contextualSpacing/>
              <w:rPr>
                <w:rFonts w:asciiTheme="majorEastAsia" w:eastAsiaTheme="majorEastAsia" w:hAnsiTheme="majorEastAsia"/>
                <w:kern w:val="2"/>
                <w:szCs w:val="24"/>
              </w:rPr>
            </w:pPr>
            <w:r w:rsidRPr="003A5D69">
              <w:rPr>
                <w:rFonts w:asciiTheme="majorEastAsia" w:eastAsiaTheme="majorEastAsia" w:hAnsiTheme="majorEastAsia" w:hint="eastAsia"/>
                <w:kern w:val="2"/>
                <w:szCs w:val="24"/>
              </w:rPr>
              <w:lastRenderedPageBreak/>
              <w:t>使用环境温度：5℃～40℃。</w:t>
            </w:r>
          </w:p>
        </w:tc>
      </w:tr>
    </w:tbl>
    <w:p w:rsidR="00D1216E" w:rsidRPr="003F00A0" w:rsidRDefault="001A672F" w:rsidP="007961A0">
      <w:pPr>
        <w:pStyle w:val="NormalIndent1"/>
        <w:numPr>
          <w:ilvl w:val="0"/>
          <w:numId w:val="3"/>
        </w:numPr>
        <w:spacing w:line="276" w:lineRule="auto"/>
        <w:outlineLvl w:val="0"/>
        <w:rPr>
          <w:rFonts w:asciiTheme="majorEastAsia" w:eastAsiaTheme="majorEastAsia" w:hAnsiTheme="majorEastAsia"/>
          <w:b/>
          <w:bCs/>
          <w:sz w:val="24"/>
          <w:szCs w:val="24"/>
        </w:rPr>
      </w:pPr>
      <w:r w:rsidRPr="003F00A0">
        <w:rPr>
          <w:rFonts w:asciiTheme="majorEastAsia" w:eastAsiaTheme="majorEastAsia" w:hAnsiTheme="majorEastAsia" w:hint="eastAsia"/>
          <w:b/>
          <w:bCs/>
          <w:sz w:val="24"/>
          <w:szCs w:val="24"/>
        </w:rPr>
        <w:lastRenderedPageBreak/>
        <w:t>项目工期要求</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项目工期</w:t>
      </w:r>
      <w:r w:rsidRPr="003F00A0">
        <w:rPr>
          <w:rFonts w:asciiTheme="majorEastAsia" w:eastAsiaTheme="majorEastAsia" w:hAnsiTheme="majorEastAsia"/>
          <w:sz w:val="22"/>
          <w:szCs w:val="24"/>
        </w:rPr>
        <w:t>3</w:t>
      </w:r>
      <w:r w:rsidRPr="003F00A0">
        <w:rPr>
          <w:rFonts w:asciiTheme="majorEastAsia" w:eastAsiaTheme="majorEastAsia" w:hAnsiTheme="majorEastAsia" w:hint="eastAsia"/>
          <w:sz w:val="22"/>
          <w:szCs w:val="24"/>
        </w:rPr>
        <w:t>0天内完成功能改造并上线运行。</w:t>
      </w:r>
    </w:p>
    <w:p w:rsidR="00D1216E" w:rsidRPr="003F00A0" w:rsidRDefault="001A672F" w:rsidP="007961A0">
      <w:pPr>
        <w:pStyle w:val="NormalIndent1"/>
        <w:numPr>
          <w:ilvl w:val="0"/>
          <w:numId w:val="3"/>
        </w:numPr>
        <w:spacing w:line="276" w:lineRule="auto"/>
        <w:outlineLvl w:val="0"/>
        <w:rPr>
          <w:rFonts w:asciiTheme="majorEastAsia" w:eastAsiaTheme="majorEastAsia" w:hAnsiTheme="majorEastAsia"/>
          <w:b/>
          <w:bCs/>
          <w:sz w:val="24"/>
          <w:szCs w:val="24"/>
        </w:rPr>
      </w:pPr>
      <w:r w:rsidRPr="003F00A0">
        <w:rPr>
          <w:rFonts w:asciiTheme="majorEastAsia" w:eastAsiaTheme="majorEastAsia" w:hAnsiTheme="majorEastAsia" w:hint="eastAsia"/>
          <w:b/>
          <w:bCs/>
          <w:sz w:val="24"/>
          <w:szCs w:val="24"/>
        </w:rPr>
        <w:t>项目实施要求</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1</w:t>
      </w:r>
      <w:r w:rsidRPr="003F00A0">
        <w:rPr>
          <w:rFonts w:asciiTheme="majorEastAsia" w:eastAsiaTheme="majorEastAsia" w:hAnsiTheme="majorEastAsia" w:hint="eastAsia"/>
          <w:sz w:val="22"/>
          <w:szCs w:val="24"/>
        </w:rPr>
        <w:t>、在系统验收通过前，须不少于1名经验丰富的工程师现场实施。</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2</w:t>
      </w:r>
      <w:r w:rsidRPr="003F00A0">
        <w:rPr>
          <w:rFonts w:asciiTheme="majorEastAsia" w:eastAsiaTheme="majorEastAsia" w:hAnsiTheme="majorEastAsia" w:hint="eastAsia"/>
          <w:sz w:val="22"/>
          <w:szCs w:val="24"/>
        </w:rPr>
        <w:t>、实施过程应严格执行相关的规范，并保证安全。</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3</w:t>
      </w:r>
      <w:r w:rsidRPr="003F00A0">
        <w:rPr>
          <w:rFonts w:asciiTheme="majorEastAsia" w:eastAsiaTheme="majorEastAsia" w:hAnsiTheme="majorEastAsia" w:hint="eastAsia"/>
          <w:sz w:val="22"/>
          <w:szCs w:val="24"/>
        </w:rPr>
        <w:t>、应在规定的时间内，保证质量，完成系统建设。</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4</w:t>
      </w:r>
      <w:r w:rsidRPr="003F00A0">
        <w:rPr>
          <w:rFonts w:asciiTheme="majorEastAsia" w:eastAsiaTheme="majorEastAsia" w:hAnsiTheme="majorEastAsia" w:hint="eastAsia"/>
          <w:sz w:val="22"/>
          <w:szCs w:val="24"/>
        </w:rPr>
        <w:t>、实施过程中应科学、合理地掌握与其他工作的协调、交叉。</w:t>
      </w:r>
    </w:p>
    <w:p w:rsidR="00D1216E" w:rsidRPr="003F00A0" w:rsidRDefault="001A672F" w:rsidP="007961A0">
      <w:pPr>
        <w:pStyle w:val="NormalIndent1"/>
        <w:numPr>
          <w:ilvl w:val="0"/>
          <w:numId w:val="3"/>
        </w:numPr>
        <w:spacing w:line="276" w:lineRule="auto"/>
        <w:outlineLvl w:val="0"/>
        <w:rPr>
          <w:rFonts w:asciiTheme="majorEastAsia" w:eastAsiaTheme="majorEastAsia" w:hAnsiTheme="majorEastAsia"/>
          <w:b/>
          <w:bCs/>
          <w:sz w:val="24"/>
          <w:szCs w:val="24"/>
        </w:rPr>
      </w:pPr>
      <w:r w:rsidRPr="003F00A0">
        <w:rPr>
          <w:rFonts w:asciiTheme="majorEastAsia" w:eastAsiaTheme="majorEastAsia" w:hAnsiTheme="majorEastAsia" w:hint="eastAsia"/>
          <w:b/>
          <w:bCs/>
          <w:sz w:val="24"/>
          <w:szCs w:val="24"/>
        </w:rPr>
        <w:t>售后服务要求</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1</w:t>
      </w:r>
      <w:r w:rsidRPr="003F00A0">
        <w:rPr>
          <w:rFonts w:asciiTheme="majorEastAsia" w:eastAsiaTheme="majorEastAsia" w:hAnsiTheme="majorEastAsia" w:hint="eastAsia"/>
          <w:sz w:val="22"/>
          <w:szCs w:val="24"/>
        </w:rPr>
        <w:t>、免费维保</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本项目应用系统从项目总体验收合</w:t>
      </w:r>
      <w:r w:rsidR="00887E52" w:rsidRPr="003F00A0">
        <w:rPr>
          <w:rFonts w:asciiTheme="majorEastAsia" w:eastAsiaTheme="majorEastAsia" w:hAnsiTheme="majorEastAsia" w:hint="eastAsia"/>
          <w:sz w:val="22"/>
          <w:szCs w:val="24"/>
        </w:rPr>
        <w:t>格之日（从双方代表终验签字之日起计算）起，提供两年免费的软硬件维</w:t>
      </w:r>
      <w:r w:rsidRPr="003F00A0">
        <w:rPr>
          <w:rFonts w:asciiTheme="majorEastAsia" w:eastAsiaTheme="majorEastAsia" w:hAnsiTheme="majorEastAsia" w:hint="eastAsia"/>
          <w:sz w:val="22"/>
          <w:szCs w:val="24"/>
        </w:rPr>
        <w:t>保服务。并且需每半年安排工程师实地免费对系统巡检一次，之后每年实地安排工程师对系统免费巡检一次，人员具有丰富的项目运维经验的工程师为本项目提供巡检，且技术支持人员是正式员工，任职一年以上，并确保巡检时间不少于2个工作日。</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2、免费软件升级</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在免费维保期内，如供应商对系统软件进行了技术改进或版本更新，且这项改进和版本更新对招标人有重要意义并对系统运行维护有实用价值，供应商应免费向招标人提供技术改进资料或系统升级。</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3、技术服务</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4、系统维护与支持的具体内容如下：</w:t>
      </w:r>
    </w:p>
    <w:p w:rsidR="00D1216E" w:rsidRPr="003F00A0" w:rsidRDefault="001A672F" w:rsidP="000B4064">
      <w:pPr>
        <w:pStyle w:val="a"/>
        <w:spacing w:line="276" w:lineRule="auto"/>
        <w:ind w:firstLine="442"/>
        <w:rPr>
          <w:rFonts w:asciiTheme="majorEastAsia" w:eastAsiaTheme="majorEastAsia" w:hAnsiTheme="majorEastAsia"/>
          <w:color w:val="auto"/>
          <w:sz w:val="22"/>
          <w:szCs w:val="24"/>
        </w:rPr>
      </w:pPr>
      <w:r w:rsidRPr="003F00A0">
        <w:rPr>
          <w:rFonts w:asciiTheme="majorEastAsia" w:eastAsiaTheme="majorEastAsia" w:hAnsiTheme="majorEastAsia" w:hint="eastAsia"/>
          <w:color w:val="auto"/>
          <w:sz w:val="22"/>
          <w:szCs w:val="24"/>
        </w:rPr>
        <w:t>电话支持</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提供对应用系统的运行、维护提供24小时的实时技术支持。以热线电话或Email、微信等方式随时回答用户各种技术问题并在24小时内提出解决方案。需提供7×24小时内的全天服务热线。</w:t>
      </w:r>
    </w:p>
    <w:p w:rsidR="00D1216E" w:rsidRPr="003F00A0" w:rsidRDefault="001A672F" w:rsidP="000B4064">
      <w:pPr>
        <w:pStyle w:val="a"/>
        <w:spacing w:line="276" w:lineRule="auto"/>
        <w:ind w:firstLine="442"/>
        <w:rPr>
          <w:rFonts w:asciiTheme="majorEastAsia" w:eastAsiaTheme="majorEastAsia" w:hAnsiTheme="majorEastAsia"/>
          <w:color w:val="auto"/>
          <w:sz w:val="22"/>
          <w:szCs w:val="24"/>
        </w:rPr>
      </w:pPr>
      <w:r w:rsidRPr="003F00A0">
        <w:rPr>
          <w:rFonts w:asciiTheme="majorEastAsia" w:eastAsiaTheme="majorEastAsia" w:hAnsiTheme="majorEastAsia" w:hint="eastAsia"/>
          <w:color w:val="auto"/>
          <w:sz w:val="22"/>
          <w:szCs w:val="24"/>
        </w:rPr>
        <w:t>远程技术支持</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当系统出现故障，需提供7×24小时的远程技术服务。</w:t>
      </w:r>
    </w:p>
    <w:p w:rsidR="00D1216E" w:rsidRPr="003F00A0" w:rsidRDefault="001A672F" w:rsidP="000B4064">
      <w:pPr>
        <w:pStyle w:val="a"/>
        <w:spacing w:line="276" w:lineRule="auto"/>
        <w:ind w:firstLine="442"/>
        <w:rPr>
          <w:rFonts w:asciiTheme="majorEastAsia" w:eastAsiaTheme="majorEastAsia" w:hAnsiTheme="majorEastAsia"/>
          <w:color w:val="auto"/>
          <w:sz w:val="22"/>
          <w:szCs w:val="24"/>
        </w:rPr>
      </w:pPr>
      <w:r w:rsidRPr="003F00A0">
        <w:rPr>
          <w:rFonts w:asciiTheme="majorEastAsia" w:eastAsiaTheme="majorEastAsia" w:hAnsiTheme="majorEastAsia" w:hint="eastAsia"/>
          <w:color w:val="auto"/>
          <w:sz w:val="22"/>
          <w:szCs w:val="24"/>
        </w:rPr>
        <w:t>现场服务</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lastRenderedPageBreak/>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D1216E" w:rsidRPr="003F00A0" w:rsidRDefault="001A672F" w:rsidP="000B4064">
      <w:pPr>
        <w:pStyle w:val="a"/>
        <w:spacing w:line="276" w:lineRule="auto"/>
        <w:ind w:firstLine="442"/>
        <w:rPr>
          <w:rFonts w:asciiTheme="majorEastAsia" w:eastAsiaTheme="majorEastAsia" w:hAnsiTheme="majorEastAsia"/>
          <w:color w:val="auto"/>
          <w:sz w:val="22"/>
          <w:szCs w:val="24"/>
        </w:rPr>
      </w:pPr>
      <w:r w:rsidRPr="003F00A0">
        <w:rPr>
          <w:rFonts w:asciiTheme="majorEastAsia" w:eastAsiaTheme="majorEastAsia" w:hAnsiTheme="majorEastAsia" w:hint="eastAsia"/>
          <w:color w:val="auto"/>
          <w:sz w:val="22"/>
          <w:szCs w:val="24"/>
        </w:rPr>
        <w:t>故障响应</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7×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5、定期跟踪</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项目验收完毕后，需定期电话、现场跟踪系统使用情况，听取意见和建议，及时分析系统存在的问题，并随时给予解决。必要时，需派遣技术人员去现场解决存在的问题。</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6</w:t>
      </w:r>
      <w:r w:rsidRPr="003F00A0">
        <w:rPr>
          <w:rFonts w:asciiTheme="majorEastAsia" w:eastAsiaTheme="majorEastAsia" w:hAnsiTheme="majorEastAsia" w:hint="eastAsia"/>
          <w:sz w:val="22"/>
          <w:szCs w:val="24"/>
        </w:rPr>
        <w:t>、系统升级</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提供定时或不定时巡检服务，做到有问题早发现早解决。并及时向用户通报系统软件升级情况，若用户需要对系统软件升级，需提供升级版本和相应的支持服务。</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sz w:val="22"/>
          <w:szCs w:val="24"/>
        </w:rPr>
        <w:t>7</w:t>
      </w:r>
      <w:r w:rsidRPr="003F00A0">
        <w:rPr>
          <w:rFonts w:asciiTheme="majorEastAsia" w:eastAsiaTheme="majorEastAsia" w:hAnsiTheme="majorEastAsia" w:hint="eastAsia"/>
          <w:sz w:val="22"/>
          <w:szCs w:val="24"/>
        </w:rPr>
        <w:t>、系统安全</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必须配合需求方对该软件进行安全检测时发现的安全隐患进行限期修复，在等保测评中发现的系统漏洞、安全漏洞等做整改并安全加固。</w:t>
      </w:r>
    </w:p>
    <w:p w:rsidR="00D1216E" w:rsidRPr="003F00A0" w:rsidRDefault="001A672F" w:rsidP="007961A0">
      <w:pPr>
        <w:pStyle w:val="NormalIndent1"/>
        <w:numPr>
          <w:ilvl w:val="0"/>
          <w:numId w:val="3"/>
        </w:numPr>
        <w:spacing w:line="276" w:lineRule="auto"/>
        <w:outlineLvl w:val="0"/>
        <w:rPr>
          <w:rFonts w:asciiTheme="majorEastAsia" w:eastAsiaTheme="majorEastAsia" w:hAnsiTheme="majorEastAsia"/>
          <w:b/>
          <w:bCs/>
          <w:sz w:val="24"/>
          <w:szCs w:val="24"/>
        </w:rPr>
      </w:pPr>
      <w:r w:rsidRPr="003F00A0">
        <w:rPr>
          <w:rFonts w:asciiTheme="majorEastAsia" w:eastAsiaTheme="majorEastAsia" w:hAnsiTheme="majorEastAsia" w:hint="eastAsia"/>
          <w:b/>
          <w:bCs/>
          <w:sz w:val="24"/>
          <w:szCs w:val="24"/>
        </w:rPr>
        <w:t>其它要求</w:t>
      </w:r>
    </w:p>
    <w:p w:rsidR="00D1216E" w:rsidRPr="003F00A0" w:rsidRDefault="001A672F" w:rsidP="000B4064">
      <w:pPr>
        <w:pStyle w:val="a"/>
        <w:spacing w:line="276" w:lineRule="auto"/>
        <w:ind w:firstLine="442"/>
        <w:rPr>
          <w:rFonts w:asciiTheme="majorEastAsia" w:eastAsiaTheme="majorEastAsia" w:hAnsiTheme="majorEastAsia"/>
          <w:color w:val="auto"/>
          <w:sz w:val="22"/>
          <w:szCs w:val="24"/>
        </w:rPr>
      </w:pPr>
      <w:r w:rsidRPr="003F00A0">
        <w:rPr>
          <w:rFonts w:asciiTheme="majorEastAsia" w:eastAsiaTheme="majorEastAsia" w:hAnsiTheme="majorEastAsia" w:hint="eastAsia"/>
          <w:color w:val="auto"/>
          <w:sz w:val="22"/>
          <w:szCs w:val="24"/>
        </w:rPr>
        <w:t>培训要求：</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1、培训内容与课程要求</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对系统的使用，操作，维护进行培训。培训时提供安装使用维护说明书，以确保招标人能够对系统有足够的了解和熟悉，能够独立进行系统的日常维护和管理。培训所需一切资料由服务商提供。</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2、培训费用</w:t>
      </w:r>
    </w:p>
    <w:p w:rsidR="00D1216E" w:rsidRPr="003F00A0" w:rsidRDefault="001A672F" w:rsidP="000B4064">
      <w:pPr>
        <w:spacing w:line="276" w:lineRule="auto"/>
        <w:ind w:firstLine="480"/>
        <w:rPr>
          <w:rFonts w:asciiTheme="majorEastAsia" w:eastAsiaTheme="majorEastAsia" w:hAnsiTheme="majorEastAsia"/>
          <w:sz w:val="22"/>
          <w:szCs w:val="24"/>
        </w:rPr>
      </w:pPr>
      <w:r w:rsidRPr="003F00A0">
        <w:rPr>
          <w:rFonts w:asciiTheme="majorEastAsia" w:eastAsiaTheme="majorEastAsia" w:hAnsiTheme="majorEastAsia" w:hint="eastAsia"/>
          <w:sz w:val="22"/>
          <w:szCs w:val="24"/>
        </w:rPr>
        <w:t>培训过程中所发生的一切费用（含培训教材费）均包含在报价中。</w:t>
      </w:r>
    </w:p>
    <w:sectPr w:rsidR="00D1216E" w:rsidRPr="003F00A0" w:rsidSect="00026884">
      <w:footerReference w:type="default" r:id="rId9"/>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9B" w:rsidRDefault="00970F9B">
      <w:r>
        <w:separator/>
      </w:r>
    </w:p>
  </w:endnote>
  <w:endnote w:type="continuationSeparator" w:id="1">
    <w:p w:rsidR="00970F9B" w:rsidRDefault="00970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28399"/>
    </w:sdtPr>
    <w:sdtContent>
      <w:sdt>
        <w:sdtPr>
          <w:id w:val="1728636285"/>
        </w:sdtPr>
        <w:sdtContent>
          <w:p w:rsidR="00D1216E" w:rsidRDefault="00026884">
            <w:pPr>
              <w:pStyle w:val="a4"/>
              <w:jc w:val="center"/>
            </w:pPr>
            <w:r>
              <w:rPr>
                <w:b/>
                <w:bCs/>
                <w:sz w:val="24"/>
                <w:szCs w:val="24"/>
              </w:rPr>
              <w:fldChar w:fldCharType="begin"/>
            </w:r>
            <w:r w:rsidR="001A672F">
              <w:rPr>
                <w:b/>
                <w:bCs/>
              </w:rPr>
              <w:instrText>PAGE</w:instrText>
            </w:r>
            <w:r>
              <w:rPr>
                <w:b/>
                <w:bCs/>
                <w:sz w:val="24"/>
                <w:szCs w:val="24"/>
              </w:rPr>
              <w:fldChar w:fldCharType="separate"/>
            </w:r>
            <w:r w:rsidR="00B81D8E">
              <w:rPr>
                <w:b/>
                <w:bCs/>
                <w:noProof/>
              </w:rPr>
              <w:t>1</w:t>
            </w:r>
            <w:r>
              <w:rPr>
                <w:b/>
                <w:bCs/>
                <w:sz w:val="24"/>
                <w:szCs w:val="24"/>
              </w:rPr>
              <w:fldChar w:fldCharType="end"/>
            </w:r>
            <w:r w:rsidR="001A672F">
              <w:rPr>
                <w:lang w:val="zh-CN"/>
              </w:rPr>
              <w:t xml:space="preserve"> / </w:t>
            </w:r>
            <w:r>
              <w:rPr>
                <w:b/>
                <w:bCs/>
                <w:sz w:val="24"/>
                <w:szCs w:val="24"/>
              </w:rPr>
              <w:fldChar w:fldCharType="begin"/>
            </w:r>
            <w:r w:rsidR="001A672F">
              <w:rPr>
                <w:b/>
                <w:bCs/>
              </w:rPr>
              <w:instrText>NUMPAGES</w:instrText>
            </w:r>
            <w:r>
              <w:rPr>
                <w:b/>
                <w:bCs/>
                <w:sz w:val="24"/>
                <w:szCs w:val="24"/>
              </w:rPr>
              <w:fldChar w:fldCharType="separate"/>
            </w:r>
            <w:r w:rsidR="00B81D8E">
              <w:rPr>
                <w:b/>
                <w:bCs/>
                <w:noProof/>
              </w:rPr>
              <w:t>10</w:t>
            </w:r>
            <w:r>
              <w:rPr>
                <w:b/>
                <w:bCs/>
                <w:sz w:val="24"/>
                <w:szCs w:val="24"/>
              </w:rPr>
              <w:fldChar w:fldCharType="end"/>
            </w:r>
          </w:p>
        </w:sdtContent>
      </w:sdt>
    </w:sdtContent>
  </w:sdt>
  <w:p w:rsidR="00D1216E" w:rsidRDefault="00D121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9B" w:rsidRDefault="00970F9B">
      <w:r>
        <w:separator/>
      </w:r>
    </w:p>
  </w:footnote>
  <w:footnote w:type="continuationSeparator" w:id="1">
    <w:p w:rsidR="00970F9B" w:rsidRDefault="0097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727"/>
    <w:multiLevelType w:val="multilevel"/>
    <w:tmpl w:val="7494D0FE"/>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F867403"/>
    <w:multiLevelType w:val="multilevel"/>
    <w:tmpl w:val="2F867403"/>
    <w:lvl w:ilvl="0">
      <w:start w:val="1"/>
      <w:numFmt w:val="bullet"/>
      <w:pStyle w:val="a"/>
      <w:lvlText w:val=""/>
      <w:lvlJc w:val="left"/>
      <w:pPr>
        <w:ind w:left="620" w:hanging="420"/>
      </w:pPr>
      <w:rPr>
        <w:rFonts w:ascii="Wingdings" w:hAnsi="Wingdings" w:hint="default"/>
        <w:color w:val="FF0000"/>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nsid w:val="698B4928"/>
    <w:multiLevelType w:val="multilevel"/>
    <w:tmpl w:val="698B492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00172A27"/>
    <w:rsid w:val="00026884"/>
    <w:rsid w:val="00080FC7"/>
    <w:rsid w:val="00091ABB"/>
    <w:rsid w:val="000B4064"/>
    <w:rsid w:val="00172A27"/>
    <w:rsid w:val="001A672F"/>
    <w:rsid w:val="00204F44"/>
    <w:rsid w:val="00231966"/>
    <w:rsid w:val="0023540A"/>
    <w:rsid w:val="002A1D0D"/>
    <w:rsid w:val="002D4A8F"/>
    <w:rsid w:val="002F744A"/>
    <w:rsid w:val="00337FF7"/>
    <w:rsid w:val="00392383"/>
    <w:rsid w:val="003A5D69"/>
    <w:rsid w:val="003C40DF"/>
    <w:rsid w:val="003D5522"/>
    <w:rsid w:val="003F00A0"/>
    <w:rsid w:val="00501516"/>
    <w:rsid w:val="0050629D"/>
    <w:rsid w:val="007961A0"/>
    <w:rsid w:val="007A7FA0"/>
    <w:rsid w:val="00815EFD"/>
    <w:rsid w:val="008830CE"/>
    <w:rsid w:val="00887E52"/>
    <w:rsid w:val="008A5585"/>
    <w:rsid w:val="00943987"/>
    <w:rsid w:val="009577FE"/>
    <w:rsid w:val="0096331E"/>
    <w:rsid w:val="00970F9B"/>
    <w:rsid w:val="009959B8"/>
    <w:rsid w:val="00A15A19"/>
    <w:rsid w:val="00AD7B08"/>
    <w:rsid w:val="00AF0223"/>
    <w:rsid w:val="00B26766"/>
    <w:rsid w:val="00B81D8E"/>
    <w:rsid w:val="00B94B80"/>
    <w:rsid w:val="00BB3B32"/>
    <w:rsid w:val="00BF74F0"/>
    <w:rsid w:val="00C4790A"/>
    <w:rsid w:val="00C944E5"/>
    <w:rsid w:val="00CF53B8"/>
    <w:rsid w:val="00D1216E"/>
    <w:rsid w:val="00D203E6"/>
    <w:rsid w:val="00D54CB8"/>
    <w:rsid w:val="00DC73FB"/>
    <w:rsid w:val="00EB09F2"/>
    <w:rsid w:val="00F022DD"/>
    <w:rsid w:val="00F47753"/>
    <w:rsid w:val="00FB315A"/>
    <w:rsid w:val="00FE0352"/>
    <w:rsid w:val="00FE26AF"/>
    <w:rsid w:val="00FE7C59"/>
    <w:rsid w:val="018514FB"/>
    <w:rsid w:val="057B5B52"/>
    <w:rsid w:val="1D9445C2"/>
    <w:rsid w:val="1E2A5D76"/>
    <w:rsid w:val="48167F71"/>
    <w:rsid w:val="514F20D3"/>
    <w:rsid w:val="546B6A6D"/>
    <w:rsid w:val="5821605A"/>
    <w:rsid w:val="678950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NormalIndent1"/>
    <w:rsid w:val="00026884"/>
    <w:pPr>
      <w:jc w:val="both"/>
    </w:pPr>
    <w:rPr>
      <w:rFonts w:eastAsia="宋体"/>
      <w:kern w:val="2"/>
      <w:sz w:val="21"/>
    </w:rPr>
  </w:style>
  <w:style w:type="paragraph" w:styleId="1">
    <w:name w:val="heading 1"/>
    <w:next w:val="a0"/>
    <w:link w:val="1Char"/>
    <w:uiPriority w:val="9"/>
    <w:qFormat/>
    <w:rsid w:val="00026884"/>
    <w:pPr>
      <w:keepNext/>
      <w:keepLines/>
      <w:spacing w:line="720" w:lineRule="auto"/>
      <w:outlineLvl w:val="0"/>
    </w:pPr>
    <w:rPr>
      <w:rFonts w:ascii="Times New Roman" w:eastAsia="宋体" w:hAnsi="Times New Roman"/>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0"/>
    <w:qFormat/>
    <w:rsid w:val="00026884"/>
    <w:pPr>
      <w:ind w:firstLine="420"/>
      <w:jc w:val="left"/>
    </w:pPr>
    <w:rPr>
      <w:kern w:val="0"/>
    </w:rPr>
  </w:style>
  <w:style w:type="paragraph" w:styleId="a4">
    <w:name w:val="footer"/>
    <w:basedOn w:val="a0"/>
    <w:link w:val="Char"/>
    <w:uiPriority w:val="99"/>
    <w:qFormat/>
    <w:rsid w:val="00026884"/>
    <w:pPr>
      <w:tabs>
        <w:tab w:val="center" w:pos="4153"/>
        <w:tab w:val="right" w:pos="8306"/>
      </w:tabs>
      <w:snapToGrid w:val="0"/>
      <w:jc w:val="left"/>
    </w:pPr>
    <w:rPr>
      <w:sz w:val="18"/>
    </w:rPr>
  </w:style>
  <w:style w:type="paragraph" w:styleId="a5">
    <w:name w:val="header"/>
    <w:basedOn w:val="a0"/>
    <w:qFormat/>
    <w:rsid w:val="000268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rsid w:val="000268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0"/>
    <w:uiPriority w:val="34"/>
    <w:qFormat/>
    <w:rsid w:val="00026884"/>
    <w:pPr>
      <w:ind w:firstLineChars="200" w:firstLine="420"/>
    </w:pPr>
  </w:style>
  <w:style w:type="paragraph" w:customStyle="1" w:styleId="11">
    <w:name w:val="列表段落1"/>
    <w:basedOn w:val="a0"/>
    <w:uiPriority w:val="34"/>
    <w:qFormat/>
    <w:rsid w:val="00026884"/>
    <w:pPr>
      <w:adjustRightInd w:val="0"/>
      <w:snapToGrid w:val="0"/>
      <w:spacing w:after="200"/>
      <w:ind w:firstLineChars="200" w:firstLine="420"/>
      <w:jc w:val="left"/>
    </w:pPr>
    <w:rPr>
      <w:rFonts w:ascii="Tahoma" w:eastAsia="微软雅黑" w:hAnsi="Tahoma" w:cs="Times New Roman"/>
      <w:kern w:val="0"/>
      <w:sz w:val="22"/>
    </w:rPr>
  </w:style>
  <w:style w:type="character" w:customStyle="1" w:styleId="Char">
    <w:name w:val="页脚 Char"/>
    <w:basedOn w:val="a1"/>
    <w:link w:val="a4"/>
    <w:uiPriority w:val="99"/>
    <w:qFormat/>
    <w:rsid w:val="00026884"/>
    <w:rPr>
      <w:rFonts w:eastAsia="宋体"/>
      <w:kern w:val="2"/>
      <w:sz w:val="18"/>
    </w:rPr>
  </w:style>
  <w:style w:type="character" w:customStyle="1" w:styleId="1Char">
    <w:name w:val="标题 1 Char"/>
    <w:basedOn w:val="a1"/>
    <w:link w:val="1"/>
    <w:uiPriority w:val="9"/>
    <w:qFormat/>
    <w:rsid w:val="00026884"/>
    <w:rPr>
      <w:rFonts w:ascii="Times New Roman" w:eastAsia="宋体" w:hAnsi="Times New Roman"/>
      <w:b/>
      <w:bCs/>
      <w:kern w:val="44"/>
      <w:sz w:val="32"/>
      <w:szCs w:val="44"/>
    </w:rPr>
  </w:style>
  <w:style w:type="paragraph" w:customStyle="1" w:styleId="a">
    <w:name w:val="编号"/>
    <w:basedOn w:val="a0"/>
    <w:link w:val="a7"/>
    <w:qFormat/>
    <w:rsid w:val="00026884"/>
    <w:pPr>
      <w:widowControl w:val="0"/>
      <w:numPr>
        <w:numId w:val="1"/>
      </w:numPr>
      <w:spacing w:line="360" w:lineRule="auto"/>
      <w:ind w:left="0" w:firstLineChars="200" w:firstLine="482"/>
    </w:pPr>
    <w:rPr>
      <w:rFonts w:ascii="Times New Roman" w:hAnsi="Times New Roman" w:cs="Times New Roman"/>
      <w:b/>
      <w:color w:val="0070C0"/>
      <w:kern w:val="0"/>
      <w:sz w:val="24"/>
      <w:szCs w:val="28"/>
    </w:rPr>
  </w:style>
  <w:style w:type="character" w:customStyle="1" w:styleId="a7">
    <w:name w:val="编号 字符"/>
    <w:basedOn w:val="a1"/>
    <w:link w:val="a"/>
    <w:qFormat/>
    <w:rsid w:val="00026884"/>
    <w:rPr>
      <w:rFonts w:ascii="Times New Roman" w:eastAsia="宋体" w:hAnsi="Times New Roman" w:cs="Times New Roman"/>
      <w:b/>
      <w:color w:val="0070C0"/>
      <w:sz w:val="24"/>
      <w:szCs w:val="28"/>
    </w:rPr>
  </w:style>
  <w:style w:type="paragraph" w:styleId="a8">
    <w:name w:val="Balloon Text"/>
    <w:basedOn w:val="a0"/>
    <w:link w:val="Char0"/>
    <w:rsid w:val="00B81D8E"/>
    <w:rPr>
      <w:sz w:val="18"/>
      <w:szCs w:val="18"/>
    </w:rPr>
  </w:style>
  <w:style w:type="character" w:customStyle="1" w:styleId="Char0">
    <w:name w:val="批注框文本 Char"/>
    <w:basedOn w:val="a1"/>
    <w:link w:val="a8"/>
    <w:rsid w:val="00B81D8E"/>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1A08D44-38F2-426D-BC41-4C408A0C26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officer</cp:lastModifiedBy>
  <cp:revision>2</cp:revision>
  <dcterms:created xsi:type="dcterms:W3CDTF">2023-06-12T07:07:00Z</dcterms:created>
  <dcterms:modified xsi:type="dcterms:W3CDTF">2023-06-12T07:07:00Z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FF691457C43246ABA1260620C38CD0EC_13</vt:lpwstr>
  </property>
</Properties>
</file>