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AB" w:rsidRDefault="0028674B">
      <w:pPr>
        <w:pStyle w:val="1"/>
        <w:spacing w:line="360" w:lineRule="auto"/>
        <w:jc w:val="center"/>
        <w:rPr>
          <w:rFonts w:ascii="宋体" w:hAnsi="宋体" w:cs="宋体"/>
          <w:bCs w:val="0"/>
          <w:sz w:val="28"/>
          <w:szCs w:val="24"/>
        </w:rPr>
      </w:pPr>
      <w:r>
        <w:rPr>
          <w:rFonts w:ascii="宋体" w:hAnsi="宋体" w:cs="宋体" w:hint="eastAsia"/>
          <w:sz w:val="28"/>
          <w:szCs w:val="24"/>
        </w:rPr>
        <w:t>信息系统等级保护测评项目用户需求书</w:t>
      </w:r>
    </w:p>
    <w:p w:rsidR="004241AB" w:rsidRDefault="0028674B">
      <w:pPr>
        <w:pStyle w:val="1"/>
        <w:numPr>
          <w:ilvl w:val="0"/>
          <w:numId w:val="2"/>
        </w:numPr>
        <w:spacing w:line="360" w:lineRule="auto"/>
        <w:rPr>
          <w:rFonts w:ascii="宋体" w:hAnsi="宋体" w:cs="宋体"/>
          <w:sz w:val="24"/>
          <w:szCs w:val="24"/>
        </w:rPr>
      </w:pPr>
      <w:r>
        <w:rPr>
          <w:rFonts w:ascii="宋体" w:hAnsi="宋体" w:cs="宋体" w:hint="eastAsia"/>
          <w:sz w:val="24"/>
          <w:szCs w:val="24"/>
        </w:rPr>
        <w:t>项目概况</w:t>
      </w:r>
    </w:p>
    <w:p w:rsidR="004241AB" w:rsidRDefault="0028674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根据《网络安全法》和《中华人民共和国计算</w:t>
      </w:r>
      <w:r w:rsidR="00646408">
        <w:rPr>
          <w:rFonts w:ascii="宋体" w:hAnsi="宋体" w:cs="宋体" w:hint="eastAsia"/>
          <w:kern w:val="0"/>
          <w:sz w:val="24"/>
          <w:szCs w:val="24"/>
        </w:rPr>
        <w:t>机信息系统安全等级保护条例》等法律法规要求，医院的核心信息系统</w:t>
      </w:r>
      <w:r>
        <w:rPr>
          <w:rFonts w:ascii="宋体" w:hAnsi="宋体" w:cs="宋体" w:hint="eastAsia"/>
          <w:kern w:val="0"/>
          <w:sz w:val="24"/>
          <w:szCs w:val="24"/>
        </w:rPr>
        <w:t>为关键信息基础设施，网络安全等级保护等级不低于三级</w:t>
      </w:r>
      <w:r w:rsidR="00646408">
        <w:rPr>
          <w:rFonts w:ascii="宋体" w:hAnsi="宋体" w:cs="宋体" w:hint="eastAsia"/>
          <w:kern w:val="0"/>
          <w:sz w:val="24"/>
          <w:szCs w:val="24"/>
        </w:rPr>
        <w:t>的信息系统</w:t>
      </w:r>
      <w:r>
        <w:rPr>
          <w:rFonts w:ascii="宋体" w:hAnsi="宋体" w:cs="宋体" w:hint="eastAsia"/>
          <w:kern w:val="0"/>
          <w:sz w:val="24"/>
          <w:szCs w:val="24"/>
        </w:rPr>
        <w:t>，需要每年</w:t>
      </w:r>
      <w:proofErr w:type="gramStart"/>
      <w:r>
        <w:rPr>
          <w:rFonts w:ascii="宋体" w:hAnsi="宋体" w:cs="宋体" w:hint="eastAsia"/>
          <w:kern w:val="0"/>
          <w:sz w:val="24"/>
          <w:szCs w:val="24"/>
        </w:rPr>
        <w:t>进行等保测评</w:t>
      </w:r>
      <w:proofErr w:type="gramEnd"/>
      <w:r>
        <w:rPr>
          <w:rFonts w:ascii="宋体" w:hAnsi="宋体" w:cs="宋体" w:hint="eastAsia"/>
          <w:kern w:val="0"/>
          <w:sz w:val="24"/>
          <w:szCs w:val="24"/>
        </w:rPr>
        <w:t>，从物理环境、安全通信网络、安全区域边界、安全计算环境、安全管理制度等各方面进行的安全检测评估。现对我院8个</w:t>
      </w:r>
      <w:proofErr w:type="gramStart"/>
      <w:r>
        <w:rPr>
          <w:rFonts w:ascii="宋体" w:hAnsi="宋体" w:cs="宋体" w:hint="eastAsia"/>
          <w:kern w:val="0"/>
          <w:sz w:val="24"/>
          <w:szCs w:val="24"/>
        </w:rPr>
        <w:t>三级等保信息系统</w:t>
      </w:r>
      <w:proofErr w:type="gramEnd"/>
      <w:r>
        <w:rPr>
          <w:rFonts w:ascii="宋体" w:hAnsi="宋体" w:cs="宋体" w:hint="eastAsia"/>
          <w:kern w:val="0"/>
          <w:sz w:val="24"/>
          <w:szCs w:val="24"/>
        </w:rPr>
        <w:t>进行年度测评。</w:t>
      </w:r>
    </w:p>
    <w:p w:rsidR="004241AB" w:rsidRDefault="0028674B">
      <w:pPr>
        <w:pStyle w:val="1"/>
        <w:numPr>
          <w:ilvl w:val="0"/>
          <w:numId w:val="2"/>
        </w:numPr>
        <w:spacing w:line="360" w:lineRule="auto"/>
        <w:rPr>
          <w:rFonts w:ascii="宋体" w:hAnsi="宋体" w:cs="宋体"/>
          <w:sz w:val="24"/>
          <w:szCs w:val="24"/>
        </w:rPr>
      </w:pPr>
      <w:r>
        <w:rPr>
          <w:rFonts w:ascii="宋体" w:hAnsi="宋体" w:cs="宋体" w:hint="eastAsia"/>
          <w:sz w:val="24"/>
          <w:szCs w:val="24"/>
        </w:rPr>
        <w:t>测评系统服务清单</w:t>
      </w:r>
    </w:p>
    <w:tbl>
      <w:tblPr>
        <w:tblStyle w:val="ad"/>
        <w:tblW w:w="0" w:type="auto"/>
        <w:tblLook w:val="04A0" w:firstRow="1" w:lastRow="0" w:firstColumn="1" w:lastColumn="0" w:noHBand="0" w:noVBand="1"/>
      </w:tblPr>
      <w:tblGrid>
        <w:gridCol w:w="4439"/>
        <w:gridCol w:w="2640"/>
        <w:gridCol w:w="2408"/>
      </w:tblGrid>
      <w:tr w:rsidR="004241AB">
        <w:tc>
          <w:tcPr>
            <w:tcW w:w="4439" w:type="dxa"/>
          </w:tcPr>
          <w:p w:rsidR="004241AB" w:rsidRDefault="0028674B">
            <w:pPr>
              <w:spacing w:line="360" w:lineRule="auto"/>
              <w:jc w:val="center"/>
              <w:rPr>
                <w:b/>
                <w:sz w:val="24"/>
                <w:szCs w:val="24"/>
              </w:rPr>
            </w:pPr>
            <w:r>
              <w:rPr>
                <w:rFonts w:hint="eastAsia"/>
                <w:b/>
                <w:sz w:val="24"/>
                <w:szCs w:val="24"/>
              </w:rPr>
              <w:t>系统名称</w:t>
            </w:r>
          </w:p>
        </w:tc>
        <w:tc>
          <w:tcPr>
            <w:tcW w:w="2640" w:type="dxa"/>
          </w:tcPr>
          <w:p w:rsidR="004241AB" w:rsidRDefault="0028674B">
            <w:pPr>
              <w:spacing w:line="360" w:lineRule="auto"/>
              <w:jc w:val="center"/>
              <w:rPr>
                <w:b/>
                <w:sz w:val="24"/>
                <w:szCs w:val="24"/>
              </w:rPr>
            </w:pPr>
            <w:r>
              <w:rPr>
                <w:rFonts w:hint="eastAsia"/>
                <w:b/>
                <w:sz w:val="24"/>
                <w:szCs w:val="24"/>
              </w:rPr>
              <w:t>证书编号</w:t>
            </w:r>
          </w:p>
        </w:tc>
        <w:tc>
          <w:tcPr>
            <w:tcW w:w="2408" w:type="dxa"/>
          </w:tcPr>
          <w:p w:rsidR="004241AB" w:rsidRDefault="0028674B">
            <w:pPr>
              <w:spacing w:line="360" w:lineRule="auto"/>
              <w:jc w:val="center"/>
              <w:rPr>
                <w:b/>
                <w:sz w:val="24"/>
                <w:szCs w:val="24"/>
              </w:rPr>
            </w:pPr>
            <w:r>
              <w:rPr>
                <w:rFonts w:hint="eastAsia"/>
                <w:b/>
                <w:sz w:val="24"/>
                <w:szCs w:val="24"/>
              </w:rPr>
              <w:t>备案等级</w:t>
            </w:r>
          </w:p>
        </w:tc>
      </w:tr>
      <w:tr w:rsidR="004241AB">
        <w:tc>
          <w:tcPr>
            <w:tcW w:w="4439" w:type="dxa"/>
          </w:tcPr>
          <w:p w:rsidR="004241AB" w:rsidRDefault="0028674B">
            <w:pPr>
              <w:spacing w:line="360" w:lineRule="auto"/>
              <w:jc w:val="left"/>
              <w:rPr>
                <w:sz w:val="24"/>
                <w:szCs w:val="24"/>
              </w:rPr>
            </w:pPr>
            <w:r>
              <w:rPr>
                <w:rFonts w:hint="eastAsia"/>
                <w:sz w:val="24"/>
                <w:szCs w:val="24"/>
              </w:rPr>
              <w:t>电子病历信息平台</w:t>
            </w:r>
          </w:p>
        </w:tc>
        <w:tc>
          <w:tcPr>
            <w:tcW w:w="2640" w:type="dxa"/>
          </w:tcPr>
          <w:p w:rsidR="004241AB" w:rsidRDefault="0028674B">
            <w:pPr>
              <w:spacing w:line="360" w:lineRule="auto"/>
              <w:jc w:val="center"/>
              <w:rPr>
                <w:sz w:val="24"/>
                <w:szCs w:val="24"/>
              </w:rPr>
            </w:pPr>
            <w:r>
              <w:rPr>
                <w:rFonts w:hint="eastAsia"/>
                <w:sz w:val="24"/>
                <w:szCs w:val="24"/>
              </w:rPr>
              <w:t>44001845195-00004</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tabs>
                <w:tab w:val="left" w:pos="2085"/>
              </w:tabs>
              <w:spacing w:line="360" w:lineRule="auto"/>
              <w:jc w:val="left"/>
              <w:rPr>
                <w:sz w:val="24"/>
                <w:szCs w:val="24"/>
              </w:rPr>
            </w:pPr>
            <w:r>
              <w:rPr>
                <w:rFonts w:hint="eastAsia"/>
                <w:sz w:val="24"/>
                <w:szCs w:val="24"/>
              </w:rPr>
              <w:t>PACS</w:t>
            </w:r>
            <w:r>
              <w:rPr>
                <w:rFonts w:hint="eastAsia"/>
                <w:sz w:val="24"/>
                <w:szCs w:val="24"/>
              </w:rPr>
              <w:t>系统</w:t>
            </w:r>
          </w:p>
        </w:tc>
        <w:tc>
          <w:tcPr>
            <w:tcW w:w="2640" w:type="dxa"/>
          </w:tcPr>
          <w:p w:rsidR="004241AB" w:rsidRDefault="0028674B">
            <w:pPr>
              <w:spacing w:line="360" w:lineRule="auto"/>
              <w:jc w:val="center"/>
              <w:rPr>
                <w:sz w:val="24"/>
                <w:szCs w:val="24"/>
              </w:rPr>
            </w:pPr>
            <w:r>
              <w:rPr>
                <w:rFonts w:hint="eastAsia"/>
                <w:sz w:val="24"/>
                <w:szCs w:val="24"/>
              </w:rPr>
              <w:t>44001845195-00005</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spacing w:line="360" w:lineRule="auto"/>
              <w:jc w:val="left"/>
              <w:rPr>
                <w:sz w:val="24"/>
                <w:szCs w:val="24"/>
              </w:rPr>
            </w:pPr>
            <w:r>
              <w:rPr>
                <w:sz w:val="24"/>
                <w:szCs w:val="24"/>
              </w:rPr>
              <w:t>LIS</w:t>
            </w:r>
            <w:r>
              <w:rPr>
                <w:rFonts w:hint="eastAsia"/>
                <w:sz w:val="24"/>
                <w:szCs w:val="24"/>
              </w:rPr>
              <w:t>系统</w:t>
            </w:r>
          </w:p>
        </w:tc>
        <w:tc>
          <w:tcPr>
            <w:tcW w:w="2640" w:type="dxa"/>
          </w:tcPr>
          <w:p w:rsidR="004241AB" w:rsidRDefault="0028674B">
            <w:pPr>
              <w:spacing w:line="360" w:lineRule="auto"/>
              <w:jc w:val="center"/>
              <w:rPr>
                <w:sz w:val="24"/>
                <w:szCs w:val="24"/>
              </w:rPr>
            </w:pPr>
            <w:r>
              <w:rPr>
                <w:rFonts w:hint="eastAsia"/>
                <w:sz w:val="24"/>
                <w:szCs w:val="24"/>
              </w:rPr>
              <w:t>44001845195-00006</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spacing w:line="360" w:lineRule="auto"/>
              <w:jc w:val="left"/>
              <w:rPr>
                <w:sz w:val="24"/>
                <w:szCs w:val="24"/>
              </w:rPr>
            </w:pPr>
            <w:r>
              <w:rPr>
                <w:rFonts w:hint="eastAsia"/>
                <w:sz w:val="24"/>
                <w:szCs w:val="24"/>
              </w:rPr>
              <w:t>HIS</w:t>
            </w:r>
            <w:r>
              <w:rPr>
                <w:rFonts w:hint="eastAsia"/>
                <w:sz w:val="24"/>
                <w:szCs w:val="24"/>
              </w:rPr>
              <w:t>系统</w:t>
            </w:r>
          </w:p>
        </w:tc>
        <w:tc>
          <w:tcPr>
            <w:tcW w:w="2640" w:type="dxa"/>
          </w:tcPr>
          <w:p w:rsidR="004241AB" w:rsidRDefault="0028674B">
            <w:pPr>
              <w:spacing w:line="360" w:lineRule="auto"/>
              <w:jc w:val="center"/>
              <w:rPr>
                <w:sz w:val="24"/>
                <w:szCs w:val="24"/>
              </w:rPr>
            </w:pPr>
            <w:r>
              <w:rPr>
                <w:rFonts w:hint="eastAsia"/>
                <w:sz w:val="24"/>
                <w:szCs w:val="24"/>
              </w:rPr>
              <w:t>44001845195-00003</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tabs>
                <w:tab w:val="left" w:pos="870"/>
              </w:tabs>
              <w:spacing w:line="360" w:lineRule="auto"/>
              <w:jc w:val="left"/>
              <w:rPr>
                <w:sz w:val="24"/>
                <w:szCs w:val="24"/>
              </w:rPr>
            </w:pPr>
            <w:r>
              <w:rPr>
                <w:rFonts w:hint="eastAsia"/>
                <w:sz w:val="24"/>
                <w:szCs w:val="24"/>
              </w:rPr>
              <w:t>广东省第二人民医院信息集成平台</w:t>
            </w:r>
          </w:p>
        </w:tc>
        <w:tc>
          <w:tcPr>
            <w:tcW w:w="2640" w:type="dxa"/>
          </w:tcPr>
          <w:p w:rsidR="004241AB" w:rsidRDefault="0028674B">
            <w:pPr>
              <w:spacing w:line="360" w:lineRule="auto"/>
              <w:jc w:val="center"/>
              <w:rPr>
                <w:sz w:val="24"/>
                <w:szCs w:val="24"/>
              </w:rPr>
            </w:pPr>
            <w:r>
              <w:rPr>
                <w:rFonts w:hint="eastAsia"/>
                <w:sz w:val="24"/>
                <w:szCs w:val="24"/>
              </w:rPr>
              <w:t>44000045195-22001</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spacing w:line="360" w:lineRule="auto"/>
              <w:jc w:val="left"/>
              <w:rPr>
                <w:sz w:val="24"/>
                <w:szCs w:val="24"/>
              </w:rPr>
            </w:pPr>
            <w:r>
              <w:rPr>
                <w:rFonts w:hint="eastAsia"/>
                <w:sz w:val="24"/>
                <w:szCs w:val="24"/>
              </w:rPr>
              <w:t>互联网医院系统</w:t>
            </w:r>
          </w:p>
        </w:tc>
        <w:tc>
          <w:tcPr>
            <w:tcW w:w="2640" w:type="dxa"/>
          </w:tcPr>
          <w:p w:rsidR="004241AB" w:rsidRDefault="0028674B">
            <w:pPr>
              <w:spacing w:line="360" w:lineRule="auto"/>
              <w:jc w:val="center"/>
              <w:rPr>
                <w:sz w:val="24"/>
                <w:szCs w:val="24"/>
              </w:rPr>
            </w:pPr>
            <w:r>
              <w:rPr>
                <w:rFonts w:hint="eastAsia"/>
                <w:sz w:val="24"/>
                <w:szCs w:val="24"/>
              </w:rPr>
              <w:t>44000045195-21001</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spacing w:line="360" w:lineRule="auto"/>
              <w:jc w:val="left"/>
              <w:rPr>
                <w:sz w:val="24"/>
                <w:szCs w:val="24"/>
              </w:rPr>
            </w:pPr>
            <w:r>
              <w:rPr>
                <w:rFonts w:hint="eastAsia"/>
                <w:sz w:val="24"/>
                <w:szCs w:val="24"/>
              </w:rPr>
              <w:t>广东省互联网医疗服务监管平台</w:t>
            </w:r>
          </w:p>
        </w:tc>
        <w:tc>
          <w:tcPr>
            <w:tcW w:w="2640" w:type="dxa"/>
          </w:tcPr>
          <w:p w:rsidR="004241AB" w:rsidRDefault="0028674B">
            <w:pPr>
              <w:spacing w:line="360" w:lineRule="auto"/>
              <w:jc w:val="center"/>
              <w:rPr>
                <w:sz w:val="24"/>
                <w:szCs w:val="24"/>
              </w:rPr>
            </w:pPr>
            <w:r>
              <w:rPr>
                <w:rFonts w:hint="eastAsia"/>
                <w:sz w:val="24"/>
                <w:szCs w:val="24"/>
              </w:rPr>
              <w:t>44000045195-21002</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4439" w:type="dxa"/>
          </w:tcPr>
          <w:p w:rsidR="004241AB" w:rsidRDefault="0028674B">
            <w:pPr>
              <w:spacing w:line="360" w:lineRule="auto"/>
              <w:jc w:val="left"/>
              <w:rPr>
                <w:sz w:val="24"/>
                <w:szCs w:val="24"/>
              </w:rPr>
            </w:pPr>
            <w:r>
              <w:rPr>
                <w:rFonts w:hint="eastAsia"/>
                <w:sz w:val="24"/>
                <w:szCs w:val="24"/>
              </w:rPr>
              <w:t>移动护理</w:t>
            </w:r>
          </w:p>
        </w:tc>
        <w:tc>
          <w:tcPr>
            <w:tcW w:w="2640" w:type="dxa"/>
          </w:tcPr>
          <w:p w:rsidR="004241AB" w:rsidRDefault="0028674B">
            <w:pPr>
              <w:spacing w:line="360" w:lineRule="auto"/>
              <w:jc w:val="center"/>
              <w:rPr>
                <w:sz w:val="24"/>
                <w:szCs w:val="24"/>
              </w:rPr>
            </w:pPr>
            <w:r>
              <w:rPr>
                <w:rFonts w:hint="eastAsia"/>
                <w:sz w:val="24"/>
                <w:szCs w:val="24"/>
              </w:rPr>
              <w:t>44000045195-22002</w:t>
            </w:r>
          </w:p>
        </w:tc>
        <w:tc>
          <w:tcPr>
            <w:tcW w:w="2408" w:type="dxa"/>
          </w:tcPr>
          <w:p w:rsidR="004241AB" w:rsidRDefault="0028674B">
            <w:pPr>
              <w:spacing w:line="360" w:lineRule="auto"/>
              <w:jc w:val="center"/>
              <w:rPr>
                <w:sz w:val="24"/>
                <w:szCs w:val="24"/>
              </w:rPr>
            </w:pPr>
            <w:r>
              <w:rPr>
                <w:rFonts w:hint="eastAsia"/>
                <w:sz w:val="24"/>
                <w:szCs w:val="24"/>
              </w:rPr>
              <w:t>三级</w:t>
            </w:r>
          </w:p>
        </w:tc>
      </w:tr>
      <w:tr w:rsidR="004241AB">
        <w:tc>
          <w:tcPr>
            <w:tcW w:w="9487" w:type="dxa"/>
            <w:gridSpan w:val="3"/>
          </w:tcPr>
          <w:p w:rsidR="004241AB" w:rsidRDefault="0028674B">
            <w:pPr>
              <w:spacing w:line="360" w:lineRule="auto"/>
              <w:jc w:val="left"/>
              <w:rPr>
                <w:sz w:val="24"/>
                <w:szCs w:val="24"/>
              </w:rPr>
            </w:pPr>
            <w:r>
              <w:rPr>
                <w:rFonts w:hint="eastAsia"/>
                <w:sz w:val="24"/>
                <w:szCs w:val="24"/>
              </w:rPr>
              <w:t>对以上</w:t>
            </w:r>
            <w:r>
              <w:rPr>
                <w:rFonts w:hint="eastAsia"/>
                <w:sz w:val="24"/>
                <w:szCs w:val="24"/>
              </w:rPr>
              <w:t>8</w:t>
            </w:r>
            <w:r>
              <w:rPr>
                <w:rFonts w:hint="eastAsia"/>
                <w:sz w:val="24"/>
                <w:szCs w:val="24"/>
              </w:rPr>
              <w:t>个信息系统进行测评：三级复测。</w:t>
            </w:r>
          </w:p>
          <w:p w:rsidR="004241AB" w:rsidRDefault="0028674B">
            <w:pPr>
              <w:spacing w:line="360" w:lineRule="auto"/>
              <w:jc w:val="left"/>
              <w:rPr>
                <w:sz w:val="24"/>
                <w:szCs w:val="24"/>
              </w:rPr>
            </w:pPr>
            <w:r>
              <w:rPr>
                <w:rFonts w:hint="eastAsia"/>
                <w:sz w:val="24"/>
                <w:szCs w:val="24"/>
              </w:rPr>
              <w:t>服务内容：</w:t>
            </w:r>
          </w:p>
          <w:p w:rsidR="004241AB" w:rsidRDefault="0028674B">
            <w:pPr>
              <w:spacing w:line="360" w:lineRule="auto"/>
              <w:jc w:val="left"/>
              <w:rPr>
                <w:sz w:val="24"/>
                <w:szCs w:val="24"/>
              </w:rPr>
            </w:pPr>
            <w:r>
              <w:rPr>
                <w:rFonts w:hint="eastAsia"/>
                <w:sz w:val="24"/>
                <w:szCs w:val="24"/>
              </w:rPr>
              <w:t>1</w:t>
            </w:r>
            <w:r>
              <w:rPr>
                <w:rFonts w:hint="eastAsia"/>
                <w:sz w:val="24"/>
                <w:szCs w:val="24"/>
              </w:rPr>
              <w:t>、</w:t>
            </w:r>
            <w:proofErr w:type="gramStart"/>
            <w:r>
              <w:rPr>
                <w:rFonts w:hint="eastAsia"/>
                <w:sz w:val="24"/>
                <w:szCs w:val="24"/>
              </w:rPr>
              <w:t>协助等保测评</w:t>
            </w:r>
            <w:proofErr w:type="gramEnd"/>
            <w:r>
              <w:rPr>
                <w:rFonts w:hint="eastAsia"/>
                <w:sz w:val="24"/>
                <w:szCs w:val="24"/>
              </w:rPr>
              <w:t>机构完成差距测评。</w:t>
            </w:r>
          </w:p>
          <w:p w:rsidR="004241AB" w:rsidRDefault="0028674B">
            <w:pPr>
              <w:spacing w:line="360" w:lineRule="auto"/>
              <w:jc w:val="left"/>
              <w:rPr>
                <w:sz w:val="24"/>
                <w:szCs w:val="24"/>
              </w:rPr>
            </w:pPr>
            <w:r>
              <w:rPr>
                <w:rFonts w:hint="eastAsia"/>
                <w:sz w:val="24"/>
                <w:szCs w:val="24"/>
              </w:rPr>
              <w:t>2</w:t>
            </w:r>
            <w:r>
              <w:rPr>
                <w:rFonts w:hint="eastAsia"/>
                <w:sz w:val="24"/>
                <w:szCs w:val="24"/>
              </w:rPr>
              <w:t>、根据差距测评问题清单，需完成网络、网络安全设备、服务器、数据库以及管理制度层面差距整改，且协助应用厂家完成应用系统整改。</w:t>
            </w:r>
          </w:p>
          <w:p w:rsidR="004241AB" w:rsidRDefault="0028674B">
            <w:pPr>
              <w:spacing w:line="360" w:lineRule="auto"/>
              <w:jc w:val="left"/>
              <w:rPr>
                <w:sz w:val="24"/>
                <w:szCs w:val="24"/>
              </w:rPr>
            </w:pPr>
            <w:r>
              <w:rPr>
                <w:rFonts w:hint="eastAsia"/>
                <w:sz w:val="24"/>
                <w:szCs w:val="24"/>
              </w:rPr>
              <w:t>3</w:t>
            </w:r>
            <w:r>
              <w:rPr>
                <w:rFonts w:hint="eastAsia"/>
                <w:sz w:val="24"/>
                <w:szCs w:val="24"/>
              </w:rPr>
              <w:t>、收集整改记录，提供给专业测评机构，</w:t>
            </w:r>
            <w:proofErr w:type="gramStart"/>
            <w:r>
              <w:rPr>
                <w:rFonts w:hint="eastAsia"/>
                <w:sz w:val="24"/>
                <w:szCs w:val="24"/>
              </w:rPr>
              <w:t>完成等保测评</w:t>
            </w:r>
            <w:proofErr w:type="gramEnd"/>
            <w:r>
              <w:rPr>
                <w:rFonts w:hint="eastAsia"/>
                <w:sz w:val="24"/>
                <w:szCs w:val="24"/>
              </w:rPr>
              <w:t>验收且</w:t>
            </w:r>
            <w:proofErr w:type="gramStart"/>
            <w:r>
              <w:rPr>
                <w:rFonts w:hint="eastAsia"/>
                <w:sz w:val="24"/>
                <w:szCs w:val="24"/>
              </w:rPr>
              <w:t>出具等保测评</w:t>
            </w:r>
            <w:proofErr w:type="gramEnd"/>
            <w:r>
              <w:rPr>
                <w:rFonts w:hint="eastAsia"/>
                <w:sz w:val="24"/>
                <w:szCs w:val="24"/>
              </w:rPr>
              <w:t>报告。</w:t>
            </w:r>
          </w:p>
          <w:p w:rsidR="004241AB" w:rsidRDefault="0028674B">
            <w:pPr>
              <w:spacing w:line="360" w:lineRule="auto"/>
              <w:jc w:val="left"/>
              <w:rPr>
                <w:sz w:val="24"/>
                <w:szCs w:val="24"/>
              </w:rPr>
            </w:pPr>
            <w:r>
              <w:rPr>
                <w:rFonts w:hint="eastAsia"/>
                <w:sz w:val="24"/>
                <w:szCs w:val="24"/>
              </w:rPr>
              <w:t>4</w:t>
            </w:r>
            <w:r>
              <w:rPr>
                <w:rFonts w:hint="eastAsia"/>
                <w:sz w:val="24"/>
                <w:szCs w:val="24"/>
              </w:rPr>
              <w:t>、</w:t>
            </w:r>
            <w:proofErr w:type="gramStart"/>
            <w:r>
              <w:rPr>
                <w:rFonts w:hint="eastAsia"/>
                <w:sz w:val="24"/>
                <w:szCs w:val="24"/>
              </w:rPr>
              <w:t>提交等保测评</w:t>
            </w:r>
            <w:proofErr w:type="gramEnd"/>
            <w:r>
              <w:rPr>
                <w:rFonts w:hint="eastAsia"/>
                <w:sz w:val="24"/>
                <w:szCs w:val="24"/>
              </w:rPr>
              <w:t>报告至</w:t>
            </w:r>
            <w:r>
              <w:rPr>
                <w:rFonts w:ascii="宋体" w:hAnsi="宋体" w:cs="宋体" w:hint="eastAsia"/>
                <w:sz w:val="24"/>
                <w:szCs w:val="24"/>
              </w:rPr>
              <w:t>广州市公安局公共信息网络安全综合管理系统</w:t>
            </w:r>
            <w:r>
              <w:rPr>
                <w:rFonts w:hint="eastAsia"/>
                <w:sz w:val="24"/>
                <w:szCs w:val="24"/>
              </w:rPr>
              <w:t>，并</w:t>
            </w:r>
            <w:proofErr w:type="gramStart"/>
            <w:r>
              <w:rPr>
                <w:rFonts w:hint="eastAsia"/>
                <w:sz w:val="24"/>
                <w:szCs w:val="24"/>
              </w:rPr>
              <w:t>收集等保测评</w:t>
            </w:r>
            <w:proofErr w:type="gramEnd"/>
            <w:r>
              <w:rPr>
                <w:rFonts w:hint="eastAsia"/>
                <w:sz w:val="24"/>
                <w:szCs w:val="24"/>
              </w:rPr>
              <w:t>报告提交回执单。</w:t>
            </w:r>
          </w:p>
        </w:tc>
      </w:tr>
    </w:tbl>
    <w:p w:rsidR="004241AB" w:rsidRDefault="0028674B">
      <w:pPr>
        <w:pStyle w:val="1"/>
        <w:numPr>
          <w:ilvl w:val="0"/>
          <w:numId w:val="2"/>
        </w:numPr>
        <w:spacing w:line="360" w:lineRule="auto"/>
        <w:rPr>
          <w:rFonts w:ascii="宋体" w:hAnsi="宋体" w:cs="宋体"/>
          <w:sz w:val="24"/>
          <w:szCs w:val="24"/>
        </w:rPr>
      </w:pPr>
      <w:r>
        <w:rPr>
          <w:rFonts w:ascii="宋体" w:hAnsi="宋体" w:cs="宋体" w:hint="eastAsia"/>
          <w:sz w:val="24"/>
          <w:szCs w:val="24"/>
        </w:rPr>
        <w:lastRenderedPageBreak/>
        <w:t>项目需求</w:t>
      </w:r>
    </w:p>
    <w:p w:rsidR="004241AB" w:rsidRDefault="0028674B">
      <w:pPr>
        <w:pStyle w:val="2"/>
        <w:numPr>
          <w:ilvl w:val="0"/>
          <w:numId w:val="3"/>
        </w:numPr>
        <w:spacing w:line="360" w:lineRule="auto"/>
        <w:rPr>
          <w:rFonts w:ascii="宋体" w:eastAsia="宋体" w:hAnsi="宋体" w:cs="宋体"/>
          <w:sz w:val="24"/>
          <w:szCs w:val="24"/>
          <w:lang w:val="zh-CN"/>
        </w:rPr>
      </w:pPr>
      <w:r>
        <w:rPr>
          <w:rFonts w:ascii="宋体" w:eastAsia="宋体" w:hAnsi="宋体" w:cs="宋体" w:hint="eastAsia"/>
          <w:sz w:val="24"/>
          <w:szCs w:val="24"/>
          <w:lang w:val="zh-CN"/>
        </w:rPr>
        <w:t>项目范围</w:t>
      </w:r>
    </w:p>
    <w:p w:rsidR="004241AB" w:rsidRDefault="0028674B">
      <w:pPr>
        <w:spacing w:line="360" w:lineRule="auto"/>
        <w:ind w:firstLineChars="200" w:firstLine="480"/>
        <w:rPr>
          <w:rFonts w:ascii="宋体" w:hAnsi="宋体" w:cs="宋体"/>
          <w:kern w:val="0"/>
          <w:sz w:val="24"/>
          <w:szCs w:val="24"/>
        </w:rPr>
      </w:pPr>
      <w:bookmarkStart w:id="0" w:name="_Toc474229580"/>
      <w:r>
        <w:rPr>
          <w:rFonts w:ascii="宋体" w:hAnsi="宋体" w:cs="宋体" w:hint="eastAsia"/>
          <w:kern w:val="0"/>
          <w:sz w:val="24"/>
          <w:szCs w:val="24"/>
        </w:rPr>
        <w:t>按照国家和行业的要求，广东省第二人民医院信息系统的安全配置是符合国家等级保护标准的要求。在本期服务中，服务商要提供</w:t>
      </w:r>
      <w:proofErr w:type="gramStart"/>
      <w:r>
        <w:rPr>
          <w:rFonts w:ascii="宋体" w:hAnsi="宋体" w:cs="宋体" w:hint="eastAsia"/>
          <w:kern w:val="0"/>
          <w:sz w:val="24"/>
          <w:szCs w:val="24"/>
        </w:rPr>
        <w:t>本年度等保的</w:t>
      </w:r>
      <w:proofErr w:type="gramEnd"/>
      <w:r>
        <w:rPr>
          <w:rFonts w:ascii="宋体" w:hAnsi="宋体" w:cs="宋体" w:hint="eastAsia"/>
          <w:kern w:val="0"/>
          <w:sz w:val="24"/>
          <w:szCs w:val="24"/>
        </w:rPr>
        <w:t>全生命周期的服务，提供从差距测评、整改指导、</w:t>
      </w:r>
      <w:proofErr w:type="gramStart"/>
      <w:r>
        <w:rPr>
          <w:rFonts w:ascii="宋体" w:hAnsi="宋体" w:cs="宋体" w:hint="eastAsia"/>
          <w:kern w:val="0"/>
          <w:sz w:val="24"/>
          <w:szCs w:val="24"/>
        </w:rPr>
        <w:t>等保验收</w:t>
      </w:r>
      <w:proofErr w:type="gramEnd"/>
      <w:r>
        <w:rPr>
          <w:rFonts w:ascii="宋体" w:hAnsi="宋体" w:cs="宋体" w:hint="eastAsia"/>
          <w:kern w:val="0"/>
          <w:sz w:val="24"/>
          <w:szCs w:val="24"/>
        </w:rPr>
        <w:t>、</w:t>
      </w:r>
      <w:proofErr w:type="gramStart"/>
      <w:r>
        <w:rPr>
          <w:rFonts w:ascii="宋体" w:hAnsi="宋体" w:cs="宋体" w:hint="eastAsia"/>
          <w:kern w:val="0"/>
          <w:sz w:val="24"/>
          <w:szCs w:val="24"/>
        </w:rPr>
        <w:t>等保测评</w:t>
      </w:r>
      <w:proofErr w:type="gramEnd"/>
      <w:r>
        <w:rPr>
          <w:rFonts w:ascii="宋体" w:hAnsi="宋体" w:cs="宋体" w:hint="eastAsia"/>
          <w:kern w:val="0"/>
          <w:sz w:val="24"/>
          <w:szCs w:val="24"/>
        </w:rPr>
        <w:t>报告提交回执等所有</w:t>
      </w:r>
      <w:proofErr w:type="gramStart"/>
      <w:r>
        <w:rPr>
          <w:rFonts w:ascii="宋体" w:hAnsi="宋体" w:cs="宋体" w:hint="eastAsia"/>
          <w:kern w:val="0"/>
          <w:sz w:val="24"/>
          <w:szCs w:val="24"/>
        </w:rPr>
        <w:t>等保阶段</w:t>
      </w:r>
      <w:proofErr w:type="gramEnd"/>
      <w:r>
        <w:rPr>
          <w:rFonts w:ascii="宋体" w:hAnsi="宋体" w:cs="宋体" w:hint="eastAsia"/>
          <w:kern w:val="0"/>
          <w:sz w:val="24"/>
          <w:szCs w:val="24"/>
        </w:rPr>
        <w:t>的服务。</w:t>
      </w:r>
    </w:p>
    <w:bookmarkEnd w:id="0"/>
    <w:p w:rsidR="004241AB" w:rsidRDefault="0028674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完成医院以下</w:t>
      </w:r>
      <w:proofErr w:type="gramStart"/>
      <w:r>
        <w:rPr>
          <w:rFonts w:ascii="宋体" w:hAnsi="宋体" w:cs="宋体" w:hint="eastAsia"/>
          <w:kern w:val="0"/>
          <w:sz w:val="24"/>
          <w:szCs w:val="24"/>
        </w:rPr>
        <w:t>信息系统等保</w:t>
      </w:r>
      <w:proofErr w:type="gramEnd"/>
      <w:r>
        <w:rPr>
          <w:rFonts w:ascii="宋体" w:hAnsi="宋体" w:cs="宋体" w:hint="eastAsia"/>
          <w:kern w:val="0"/>
          <w:sz w:val="24"/>
          <w:szCs w:val="24"/>
        </w:rPr>
        <w:t>2.0测评：</w:t>
      </w:r>
      <w:r>
        <w:rPr>
          <w:rFonts w:hint="eastAsia"/>
          <w:sz w:val="24"/>
          <w:szCs w:val="24"/>
        </w:rPr>
        <w:t>电子病历信息平台、</w:t>
      </w:r>
      <w:r>
        <w:rPr>
          <w:rFonts w:hint="eastAsia"/>
          <w:sz w:val="24"/>
          <w:szCs w:val="24"/>
        </w:rPr>
        <w:t>PACS</w:t>
      </w:r>
      <w:r>
        <w:rPr>
          <w:rFonts w:hint="eastAsia"/>
          <w:sz w:val="24"/>
          <w:szCs w:val="24"/>
        </w:rPr>
        <w:t>系统、</w:t>
      </w:r>
      <w:r>
        <w:rPr>
          <w:sz w:val="24"/>
          <w:szCs w:val="24"/>
        </w:rPr>
        <w:t>LIS</w:t>
      </w:r>
      <w:r>
        <w:rPr>
          <w:rFonts w:hint="eastAsia"/>
          <w:sz w:val="24"/>
          <w:szCs w:val="24"/>
        </w:rPr>
        <w:t>系统、</w:t>
      </w:r>
      <w:r>
        <w:rPr>
          <w:rFonts w:hint="eastAsia"/>
          <w:sz w:val="24"/>
          <w:szCs w:val="24"/>
        </w:rPr>
        <w:t>HIS</w:t>
      </w:r>
      <w:r>
        <w:rPr>
          <w:rFonts w:hint="eastAsia"/>
          <w:sz w:val="24"/>
          <w:szCs w:val="24"/>
        </w:rPr>
        <w:t>系统、广东省第二人民医院信息集成平台、互联网医院系统、广东省互联网医疗服务监管平台、移动护理</w:t>
      </w:r>
      <w:proofErr w:type="gramStart"/>
      <w:r>
        <w:rPr>
          <w:rFonts w:ascii="宋体" w:hAnsi="宋体" w:cs="宋体" w:hint="eastAsia"/>
          <w:kern w:val="0"/>
          <w:sz w:val="24"/>
          <w:szCs w:val="24"/>
        </w:rPr>
        <w:t>三级等保</w:t>
      </w:r>
      <w:proofErr w:type="gramEnd"/>
      <w:r>
        <w:rPr>
          <w:rFonts w:ascii="宋体" w:hAnsi="宋体" w:cs="宋体" w:hint="eastAsia"/>
          <w:kern w:val="0"/>
          <w:sz w:val="24"/>
          <w:szCs w:val="24"/>
        </w:rPr>
        <w:t>2.0测评。</w:t>
      </w:r>
    </w:p>
    <w:p w:rsidR="004241AB" w:rsidRDefault="0028674B">
      <w:pPr>
        <w:pStyle w:val="af"/>
        <w:numPr>
          <w:ilvl w:val="0"/>
          <w:numId w:val="4"/>
        </w:numPr>
        <w:ind w:firstLineChars="0"/>
        <w:rPr>
          <w:rFonts w:cs="宋体"/>
          <w:b/>
          <w:sz w:val="24"/>
          <w:szCs w:val="24"/>
        </w:rPr>
      </w:pPr>
      <w:r>
        <w:rPr>
          <w:rFonts w:cs="宋体" w:hint="eastAsia"/>
          <w:b/>
          <w:sz w:val="24"/>
          <w:szCs w:val="24"/>
        </w:rPr>
        <w:t>系统描述</w:t>
      </w:r>
    </w:p>
    <w:p w:rsidR="004241AB" w:rsidRDefault="0028674B">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电子病历信息平台：</w:t>
      </w:r>
      <w:r>
        <w:rPr>
          <w:rFonts w:ascii="宋体" w:hAnsi="宋体" w:cs="宋体" w:hint="eastAsia"/>
          <w:kern w:val="0"/>
          <w:sz w:val="24"/>
          <w:szCs w:val="24"/>
        </w:rPr>
        <w:t>电子病历信息平台包含了医生工作站、护士工作站、会诊工作站、质控管理、病案管理、病历维护、病历浏览、病案借阅、科室质控等功能模块。</w:t>
      </w:r>
    </w:p>
    <w:p w:rsidR="004241AB" w:rsidRDefault="0028674B">
      <w:pPr>
        <w:spacing w:line="360" w:lineRule="auto"/>
        <w:ind w:firstLineChars="200" w:firstLine="482"/>
        <w:rPr>
          <w:rFonts w:ascii="宋体" w:hAnsi="宋体" w:cs="宋体"/>
          <w:kern w:val="0"/>
          <w:sz w:val="24"/>
          <w:szCs w:val="24"/>
        </w:rPr>
      </w:pPr>
      <w:r>
        <w:rPr>
          <w:rFonts w:ascii="宋体" w:hAnsi="宋体" w:cs="宋体" w:hint="eastAsia"/>
          <w:b/>
          <w:bCs/>
          <w:kern w:val="0"/>
          <w:sz w:val="24"/>
          <w:szCs w:val="24"/>
        </w:rPr>
        <w:t>PACS系统：</w:t>
      </w:r>
      <w:r>
        <w:rPr>
          <w:rFonts w:ascii="宋体" w:hAnsi="宋体" w:cs="宋体" w:hint="eastAsia"/>
          <w:kern w:val="0"/>
          <w:sz w:val="24"/>
          <w:szCs w:val="24"/>
        </w:rPr>
        <w:t>PACS系统为广东省第二人民医院所属各部门提供对病人的各种医学影像（包括核磁共振、CT扫描、超声波等设备产生的图像）的收集，存储、提取等能力，将医学图像以数字化的方式进行存储，当需要时，在一定的授权下能快速的调取使用，并增加了一些辅助诊断功能的影像归档及通信系统。PACS信息系统主要由影像处理、报告管理等子模块组成。</w:t>
      </w:r>
    </w:p>
    <w:p w:rsidR="004241AB" w:rsidRDefault="0028674B">
      <w:pPr>
        <w:spacing w:line="360" w:lineRule="auto"/>
        <w:ind w:firstLine="600"/>
      </w:pPr>
      <w:r>
        <w:rPr>
          <w:rFonts w:ascii="宋体" w:hAnsi="宋体" w:cs="宋体" w:hint="eastAsia"/>
          <w:b/>
          <w:bCs/>
          <w:kern w:val="0"/>
          <w:sz w:val="24"/>
          <w:szCs w:val="24"/>
        </w:rPr>
        <w:t>LIS系统：</w:t>
      </w:r>
      <w:r>
        <w:rPr>
          <w:rFonts w:ascii="宋体" w:hAnsi="宋体" w:cs="宋体" w:hint="eastAsia"/>
          <w:kern w:val="0"/>
          <w:sz w:val="24"/>
          <w:szCs w:val="24"/>
          <w:lang w:val="zh-CN"/>
        </w:rPr>
        <w:t>LIS信息系统能将实验仪器与计算机组成网络，使病人样品登录、实验数据存取、报告审核、打印分发，实验数据统计分析等繁杂的操作过程实现了智能化、自动化和规范化管理。有助于提高实验室的整体管理水平，减少漏洞，提高检验质量。主要的功能模块有：数据处理、数据查询、数据报表、质量控制、试剂管理、基本设置、系统管理等。</w:t>
      </w:r>
    </w:p>
    <w:p w:rsidR="004241AB" w:rsidRDefault="0028674B">
      <w:pPr>
        <w:spacing w:line="360" w:lineRule="auto"/>
        <w:ind w:firstLine="600"/>
        <w:rPr>
          <w:rFonts w:ascii="宋体" w:hAnsi="宋体" w:cs="宋体"/>
          <w:kern w:val="0"/>
          <w:sz w:val="24"/>
          <w:szCs w:val="24"/>
        </w:rPr>
      </w:pPr>
      <w:r>
        <w:rPr>
          <w:rFonts w:ascii="宋体" w:hAnsi="宋体" w:cs="宋体" w:hint="eastAsia"/>
          <w:b/>
          <w:bCs/>
          <w:kern w:val="0"/>
          <w:sz w:val="24"/>
          <w:szCs w:val="24"/>
        </w:rPr>
        <w:t>HIS系统</w:t>
      </w:r>
      <w:r>
        <w:rPr>
          <w:rFonts w:ascii="宋体" w:hAnsi="宋体" w:cs="宋体" w:hint="eastAsia"/>
          <w:kern w:val="0"/>
          <w:sz w:val="24"/>
          <w:szCs w:val="24"/>
        </w:rPr>
        <w:t>：</w:t>
      </w:r>
      <w:r>
        <w:rPr>
          <w:rFonts w:ascii="宋体" w:hAnsi="宋体" w:cs="宋体" w:hint="eastAsia"/>
          <w:kern w:val="0"/>
          <w:sz w:val="24"/>
          <w:szCs w:val="24"/>
          <w:lang w:val="zh-CN"/>
        </w:rPr>
        <w:t>HIS系统为广东省第二人民医院所属各部门提供对病人诊疗信息和管理信息的录入、存储、处理、提取及数据交换的能力，并满足所有授权用户的功能需求的应用系统。</w:t>
      </w:r>
    </w:p>
    <w:p w:rsidR="004241AB" w:rsidRDefault="0028674B">
      <w:pPr>
        <w:spacing w:line="360" w:lineRule="auto"/>
        <w:ind w:firstLineChars="200" w:firstLine="482"/>
        <w:rPr>
          <w:rFonts w:ascii="宋体" w:hAnsi="宋体" w:cs="宋体"/>
          <w:sz w:val="24"/>
          <w:szCs w:val="24"/>
        </w:rPr>
      </w:pPr>
      <w:r>
        <w:rPr>
          <w:rFonts w:ascii="宋体" w:hAnsi="宋体" w:cs="宋体" w:hint="eastAsia"/>
          <w:b/>
          <w:bCs/>
          <w:kern w:val="0"/>
          <w:sz w:val="24"/>
          <w:szCs w:val="24"/>
        </w:rPr>
        <w:t>广东省第二人民医院信息集成平台：</w:t>
      </w:r>
      <w:r>
        <w:rPr>
          <w:rFonts w:ascii="宋体" w:hAnsi="宋体" w:cs="宋体" w:hint="eastAsia"/>
          <w:sz w:val="24"/>
          <w:szCs w:val="24"/>
        </w:rPr>
        <w:t>广东省第二人民医院信息集成平台通过系统的建设，能够达成更加科学、高效、安全的医院信息集成模式，优化各个业务系统间的数据流及业务流，新的业务系统与医院现有系统集成以及老的业务系统改造的过程会更加顺畅快捷，对各个系统的供应商的依赖程度会降低。</w:t>
      </w:r>
    </w:p>
    <w:p w:rsidR="004241AB" w:rsidRDefault="0028674B">
      <w:pPr>
        <w:spacing w:line="360" w:lineRule="auto"/>
        <w:ind w:firstLineChars="200" w:firstLine="482"/>
      </w:pPr>
      <w:r>
        <w:rPr>
          <w:rFonts w:ascii="宋体" w:hAnsi="宋体" w:cs="宋体" w:hint="eastAsia"/>
          <w:b/>
          <w:bCs/>
          <w:sz w:val="24"/>
          <w:szCs w:val="24"/>
        </w:rPr>
        <w:t>互联网医院系统：</w:t>
      </w:r>
      <w:r>
        <w:rPr>
          <w:rFonts w:ascii="宋体" w:hAnsi="宋体" w:cs="宋体" w:hint="eastAsia"/>
          <w:sz w:val="24"/>
          <w:szCs w:val="24"/>
        </w:rPr>
        <w:t>互联网医院系统主要提供广东省第二人民医院健康管理平台</w:t>
      </w:r>
      <w:proofErr w:type="gramStart"/>
      <w:r>
        <w:rPr>
          <w:rFonts w:ascii="宋体" w:hAnsi="宋体" w:cs="宋体" w:hint="eastAsia"/>
          <w:sz w:val="24"/>
          <w:szCs w:val="24"/>
        </w:rPr>
        <w:t>微信公众</w:t>
      </w:r>
      <w:r>
        <w:rPr>
          <w:rFonts w:ascii="宋体" w:hAnsi="宋体" w:cs="宋体" w:hint="eastAsia"/>
          <w:sz w:val="24"/>
          <w:szCs w:val="24"/>
        </w:rPr>
        <w:lastRenderedPageBreak/>
        <w:t>号</w:t>
      </w:r>
      <w:proofErr w:type="gramEnd"/>
      <w:r>
        <w:rPr>
          <w:rFonts w:ascii="宋体" w:hAnsi="宋体" w:cs="宋体" w:hint="eastAsia"/>
          <w:sz w:val="24"/>
          <w:szCs w:val="24"/>
        </w:rPr>
        <w:t>，“叮呗医生+”小程序等多途径免费开展医生在线问诊AI医生智能问诊、居民个人健康管理等业务，为线上患者提供全生命周期智慧医疗健康信息服务、移动支付。</w:t>
      </w:r>
    </w:p>
    <w:p w:rsidR="004241AB" w:rsidRDefault="0028674B">
      <w:pPr>
        <w:spacing w:line="360" w:lineRule="auto"/>
        <w:ind w:firstLineChars="200" w:firstLine="482"/>
        <w:rPr>
          <w:rFonts w:ascii="宋体" w:hAnsi="宋体" w:cs="宋体"/>
          <w:sz w:val="24"/>
          <w:szCs w:val="24"/>
        </w:rPr>
      </w:pPr>
      <w:r>
        <w:rPr>
          <w:rFonts w:ascii="宋体" w:hAnsi="宋体" w:cs="宋体" w:hint="eastAsia"/>
          <w:b/>
          <w:bCs/>
          <w:sz w:val="24"/>
          <w:szCs w:val="24"/>
        </w:rPr>
        <w:t>广东省互联网医疗服务监管平台</w:t>
      </w:r>
      <w:r>
        <w:rPr>
          <w:rFonts w:ascii="宋体" w:hAnsi="宋体" w:cs="宋体" w:hint="eastAsia"/>
          <w:sz w:val="24"/>
          <w:szCs w:val="24"/>
        </w:rPr>
        <w:t>：广东省互联网医疗服务监管平台系统主要通过对互联网医院的电子病历、处方、诊疗过程视频的监管，判断医生是否符合执业规定、互联网诊疗是否在规定范围内、诊疗行为是否符合诊疗规范、药品作用是否符合规范。广东省互联网医疗服务监管平台系统部署于广东省政务云平台，所有应用均部署于政务云平台的政务外网区。</w:t>
      </w:r>
    </w:p>
    <w:p w:rsidR="004241AB" w:rsidRDefault="0028674B">
      <w:pPr>
        <w:spacing w:line="360" w:lineRule="auto"/>
        <w:ind w:firstLineChars="200" w:firstLine="482"/>
      </w:pPr>
      <w:r>
        <w:rPr>
          <w:rFonts w:ascii="宋体" w:hAnsi="宋体" w:cs="宋体" w:hint="eastAsia"/>
          <w:b/>
          <w:bCs/>
          <w:kern w:val="0"/>
          <w:sz w:val="24"/>
          <w:szCs w:val="24"/>
        </w:rPr>
        <w:t>移动护理：</w:t>
      </w:r>
      <w:r>
        <w:rPr>
          <w:rFonts w:ascii="宋体" w:hAnsi="宋体" w:cs="宋体" w:hint="eastAsia"/>
          <w:sz w:val="24"/>
          <w:szCs w:val="24"/>
        </w:rPr>
        <w:t>移动护理系统是医院护士提供记录与管理住院患者的有效工具。护士可以在系统内管理患者的基本信息、体征信息、医嘱信息、各类文书信息等。系统保障了日常护理工作的有序进行和留痕，减少了护士的日常工作量，推进了医院无纸化的进程</w:t>
      </w:r>
    </w:p>
    <w:p w:rsidR="004241AB" w:rsidRDefault="00302490">
      <w:pPr>
        <w:pStyle w:val="2"/>
        <w:numPr>
          <w:ilvl w:val="0"/>
          <w:numId w:val="3"/>
        </w:numPr>
        <w:spacing w:line="360" w:lineRule="auto"/>
        <w:rPr>
          <w:rFonts w:ascii="宋体" w:eastAsia="宋体" w:hAnsi="宋体" w:cs="宋体"/>
          <w:sz w:val="24"/>
          <w:szCs w:val="24"/>
          <w:lang w:val="zh-CN"/>
        </w:rPr>
      </w:pPr>
      <w:proofErr w:type="gramStart"/>
      <w:r>
        <w:rPr>
          <w:rFonts w:ascii="宋体" w:eastAsia="宋体" w:hAnsi="宋体" w:cs="宋体" w:hint="eastAsia"/>
          <w:sz w:val="24"/>
          <w:szCs w:val="24"/>
        </w:rPr>
        <w:t>现网的</w:t>
      </w:r>
      <w:proofErr w:type="gramEnd"/>
      <w:r w:rsidR="0028674B">
        <w:rPr>
          <w:rFonts w:ascii="宋体" w:eastAsia="宋体" w:hAnsi="宋体" w:cs="宋体" w:hint="eastAsia"/>
          <w:sz w:val="24"/>
          <w:szCs w:val="24"/>
        </w:rPr>
        <w:t>网络安全</w:t>
      </w:r>
      <w:r w:rsidR="0028674B">
        <w:rPr>
          <w:rFonts w:ascii="宋体" w:eastAsia="宋体" w:hAnsi="宋体" w:cs="宋体" w:hint="eastAsia"/>
          <w:sz w:val="24"/>
          <w:szCs w:val="24"/>
          <w:lang w:val="zh-CN"/>
        </w:rPr>
        <w:t>设备清单</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091"/>
        <w:gridCol w:w="2530"/>
        <w:gridCol w:w="1386"/>
        <w:gridCol w:w="2681"/>
        <w:gridCol w:w="1153"/>
      </w:tblGrid>
      <w:tr w:rsidR="004241AB">
        <w:trPr>
          <w:trHeight w:val="454"/>
          <w:jc w:val="center"/>
        </w:trPr>
        <w:tc>
          <w:tcPr>
            <w:tcW w:w="8841" w:type="dxa"/>
            <w:gridSpan w:val="5"/>
            <w:shd w:val="clear" w:color="auto" w:fill="FFFFFF" w:themeFill="background1"/>
            <w:tcMar>
              <w:top w:w="12" w:type="dxa"/>
              <w:left w:w="12" w:type="dxa"/>
              <w:right w:w="12" w:type="dxa"/>
            </w:tcMar>
            <w:vAlign w:val="center"/>
          </w:tcPr>
          <w:p w:rsidR="004241AB" w:rsidRDefault="00302490">
            <w:pPr>
              <w:widowControl/>
              <w:spacing w:line="360" w:lineRule="auto"/>
              <w:jc w:val="center"/>
              <w:textAlignment w:val="center"/>
              <w:rPr>
                <w:rFonts w:ascii="宋体" w:hAnsi="宋体" w:cs="宋体"/>
                <w:b/>
                <w:kern w:val="0"/>
                <w:sz w:val="24"/>
                <w:szCs w:val="24"/>
                <w:lang w:bidi="ar"/>
              </w:rPr>
            </w:pPr>
            <w:proofErr w:type="gramStart"/>
            <w:r>
              <w:rPr>
                <w:rFonts w:ascii="宋体" w:hAnsi="宋体" w:cs="宋体" w:hint="eastAsia"/>
                <w:b/>
                <w:kern w:val="0"/>
                <w:sz w:val="24"/>
                <w:szCs w:val="24"/>
                <w:lang w:bidi="ar"/>
              </w:rPr>
              <w:t>现网的</w:t>
            </w:r>
            <w:proofErr w:type="gramEnd"/>
            <w:r w:rsidR="0028674B">
              <w:rPr>
                <w:rFonts w:ascii="宋体" w:hAnsi="宋体" w:cs="宋体" w:hint="eastAsia"/>
                <w:b/>
                <w:kern w:val="0"/>
                <w:sz w:val="24"/>
                <w:szCs w:val="24"/>
                <w:lang w:bidi="ar"/>
              </w:rPr>
              <w:t>网络及网络安全设备清单</w:t>
            </w:r>
          </w:p>
        </w:tc>
      </w:tr>
      <w:tr w:rsidR="004241AB">
        <w:trPr>
          <w:trHeight w:val="468"/>
          <w:jc w:val="center"/>
        </w:trPr>
        <w:tc>
          <w:tcPr>
            <w:tcW w:w="1091" w:type="dxa"/>
            <w:vMerge w:val="restart"/>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lang w:bidi="ar"/>
              </w:rPr>
              <w:t>序号</w:t>
            </w:r>
          </w:p>
        </w:tc>
        <w:tc>
          <w:tcPr>
            <w:tcW w:w="2530" w:type="dxa"/>
            <w:vMerge w:val="restart"/>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lang w:bidi="ar"/>
              </w:rPr>
              <w:t>设备名称</w:t>
            </w:r>
          </w:p>
        </w:tc>
        <w:tc>
          <w:tcPr>
            <w:tcW w:w="1386" w:type="dxa"/>
            <w:vMerge w:val="restart"/>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lang w:bidi="ar"/>
              </w:rPr>
              <w:t>品牌</w:t>
            </w:r>
          </w:p>
        </w:tc>
        <w:tc>
          <w:tcPr>
            <w:tcW w:w="2681" w:type="dxa"/>
            <w:vMerge w:val="restart"/>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lang w:bidi="ar"/>
              </w:rPr>
              <w:t>用途</w:t>
            </w:r>
          </w:p>
        </w:tc>
        <w:tc>
          <w:tcPr>
            <w:tcW w:w="1153" w:type="dxa"/>
            <w:vMerge w:val="restart"/>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lang w:bidi="ar"/>
              </w:rPr>
              <w:t>备注</w:t>
            </w:r>
          </w:p>
        </w:tc>
      </w:tr>
      <w:tr w:rsidR="004241AB">
        <w:trPr>
          <w:trHeight w:val="468"/>
          <w:jc w:val="center"/>
        </w:trPr>
        <w:tc>
          <w:tcPr>
            <w:tcW w:w="1091" w:type="dxa"/>
            <w:vMerge/>
            <w:shd w:val="clear" w:color="auto" w:fill="FFFFFF" w:themeFill="background1"/>
            <w:tcMar>
              <w:top w:w="12" w:type="dxa"/>
              <w:left w:w="12" w:type="dxa"/>
              <w:right w:w="12" w:type="dxa"/>
            </w:tcMar>
            <w:vAlign w:val="center"/>
          </w:tcPr>
          <w:p w:rsidR="004241AB" w:rsidRDefault="004241AB">
            <w:pPr>
              <w:spacing w:line="360" w:lineRule="auto"/>
              <w:jc w:val="center"/>
              <w:rPr>
                <w:rFonts w:ascii="宋体" w:hAnsi="宋体" w:cs="宋体"/>
                <w:b/>
                <w:sz w:val="24"/>
                <w:szCs w:val="24"/>
              </w:rPr>
            </w:pPr>
          </w:p>
        </w:tc>
        <w:tc>
          <w:tcPr>
            <w:tcW w:w="2530" w:type="dxa"/>
            <w:vMerge/>
            <w:shd w:val="clear" w:color="auto" w:fill="FFFFFF" w:themeFill="background1"/>
            <w:tcMar>
              <w:top w:w="12" w:type="dxa"/>
              <w:left w:w="12" w:type="dxa"/>
              <w:right w:w="12" w:type="dxa"/>
            </w:tcMar>
            <w:vAlign w:val="center"/>
          </w:tcPr>
          <w:p w:rsidR="004241AB" w:rsidRDefault="004241AB">
            <w:pPr>
              <w:spacing w:line="360" w:lineRule="auto"/>
              <w:jc w:val="center"/>
              <w:rPr>
                <w:rFonts w:ascii="宋体" w:hAnsi="宋体" w:cs="宋体"/>
                <w:b/>
                <w:sz w:val="24"/>
                <w:szCs w:val="24"/>
              </w:rPr>
            </w:pPr>
          </w:p>
        </w:tc>
        <w:tc>
          <w:tcPr>
            <w:tcW w:w="1386" w:type="dxa"/>
            <w:vMerge/>
            <w:shd w:val="clear" w:color="auto" w:fill="FFFFFF" w:themeFill="background1"/>
            <w:tcMar>
              <w:top w:w="12" w:type="dxa"/>
              <w:left w:w="12" w:type="dxa"/>
              <w:right w:w="12" w:type="dxa"/>
            </w:tcMar>
            <w:vAlign w:val="center"/>
          </w:tcPr>
          <w:p w:rsidR="004241AB" w:rsidRDefault="004241AB">
            <w:pPr>
              <w:spacing w:line="360" w:lineRule="auto"/>
              <w:jc w:val="center"/>
              <w:rPr>
                <w:rFonts w:ascii="宋体" w:hAnsi="宋体" w:cs="宋体"/>
                <w:b/>
                <w:sz w:val="24"/>
                <w:szCs w:val="24"/>
              </w:rPr>
            </w:pPr>
          </w:p>
        </w:tc>
        <w:tc>
          <w:tcPr>
            <w:tcW w:w="2681" w:type="dxa"/>
            <w:vMerge/>
            <w:shd w:val="clear" w:color="auto" w:fill="FFFFFF" w:themeFill="background1"/>
            <w:tcMar>
              <w:top w:w="12" w:type="dxa"/>
              <w:left w:w="12" w:type="dxa"/>
              <w:right w:w="12" w:type="dxa"/>
            </w:tcMar>
            <w:vAlign w:val="center"/>
          </w:tcPr>
          <w:p w:rsidR="004241AB" w:rsidRDefault="004241AB">
            <w:pPr>
              <w:spacing w:line="360" w:lineRule="auto"/>
              <w:jc w:val="center"/>
              <w:rPr>
                <w:rFonts w:ascii="宋体" w:hAnsi="宋体" w:cs="宋体"/>
                <w:b/>
                <w:sz w:val="24"/>
                <w:szCs w:val="24"/>
              </w:rPr>
            </w:pPr>
          </w:p>
        </w:tc>
        <w:tc>
          <w:tcPr>
            <w:tcW w:w="1153" w:type="dxa"/>
            <w:vMerge/>
            <w:shd w:val="clear" w:color="auto" w:fill="FFFFFF" w:themeFill="background1"/>
            <w:tcMar>
              <w:top w:w="12" w:type="dxa"/>
              <w:left w:w="12" w:type="dxa"/>
              <w:right w:w="12" w:type="dxa"/>
            </w:tcMar>
            <w:vAlign w:val="center"/>
          </w:tcPr>
          <w:p w:rsidR="004241AB" w:rsidRDefault="004241AB">
            <w:pPr>
              <w:spacing w:line="360" w:lineRule="auto"/>
              <w:jc w:val="center"/>
              <w:rPr>
                <w:rFonts w:ascii="宋体" w:hAnsi="宋体" w:cs="宋体"/>
                <w:b/>
                <w:sz w:val="24"/>
                <w:szCs w:val="24"/>
              </w:rPr>
            </w:pP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网络核心交换机</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华为</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核心数据交换</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2</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服务器核心交换机</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华为</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核心数据交换</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3</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数据中心防火墙</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302490">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WAF</w:t>
            </w:r>
            <w:r w:rsidR="0028674B">
              <w:rPr>
                <w:rFonts w:ascii="宋体" w:hAnsi="宋体" w:cs="宋体" w:hint="eastAsia"/>
                <w:color w:val="000000"/>
                <w:kern w:val="0"/>
                <w:sz w:val="24"/>
                <w:szCs w:val="24"/>
                <w:lang w:bidi="ar"/>
              </w:rPr>
              <w:t>、IPS防护</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4</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外网IPS防火墙</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302490">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WAF</w:t>
            </w:r>
            <w:r w:rsidR="0028674B">
              <w:rPr>
                <w:rFonts w:ascii="宋体" w:hAnsi="宋体" w:cs="宋体" w:hint="eastAsia"/>
                <w:color w:val="000000"/>
                <w:kern w:val="0"/>
                <w:sz w:val="24"/>
                <w:szCs w:val="24"/>
                <w:lang w:bidi="ar"/>
              </w:rPr>
              <w:t>、IPS防护</w:t>
            </w:r>
          </w:p>
        </w:tc>
        <w:tc>
          <w:tcPr>
            <w:tcW w:w="1153" w:type="dxa"/>
            <w:shd w:val="clear" w:color="auto" w:fill="FFFFFF" w:themeFill="background1"/>
            <w:noWrap/>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5</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上网行为管理</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上网行为审计</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6</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外网WIFI防火墙</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302490">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WAF</w:t>
            </w:r>
            <w:r w:rsidR="0028674B">
              <w:rPr>
                <w:rFonts w:ascii="宋体" w:hAnsi="宋体" w:cs="宋体" w:hint="eastAsia"/>
                <w:color w:val="000000"/>
                <w:kern w:val="0"/>
                <w:sz w:val="24"/>
                <w:szCs w:val="24"/>
                <w:lang w:bidi="ar"/>
              </w:rPr>
              <w:t>、IPS防护</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7</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互联网应用隔离防火墙</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302490">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WAF</w:t>
            </w:r>
            <w:r w:rsidR="0028674B">
              <w:rPr>
                <w:rFonts w:ascii="宋体" w:hAnsi="宋体" w:cs="宋体" w:hint="eastAsia"/>
                <w:color w:val="000000"/>
                <w:kern w:val="0"/>
                <w:sz w:val="24"/>
                <w:szCs w:val="24"/>
                <w:lang w:bidi="ar"/>
              </w:rPr>
              <w:t>、IPS防护</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8</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终端杀毒软件</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卡巴斯基</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病毒查杀防护</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9</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日志审计</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proofErr w:type="gramStart"/>
            <w:r>
              <w:rPr>
                <w:rFonts w:ascii="宋体" w:hAnsi="宋体" w:cs="宋体" w:hint="eastAsia"/>
                <w:color w:val="000000"/>
                <w:kern w:val="0"/>
                <w:sz w:val="24"/>
                <w:szCs w:val="24"/>
                <w:lang w:bidi="ar"/>
              </w:rPr>
              <w:t>网安可信</w:t>
            </w:r>
            <w:proofErr w:type="gramEnd"/>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日志审计</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10</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态势感知平台</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日志分析平台</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11</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态势感知探针</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流量收集风险感知</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12</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WIFI上网认证</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任子行</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proofErr w:type="spellStart"/>
            <w:r>
              <w:rPr>
                <w:rFonts w:ascii="宋体" w:hAnsi="宋体" w:cs="宋体" w:hint="eastAsia"/>
                <w:color w:val="000000"/>
                <w:kern w:val="0"/>
                <w:sz w:val="24"/>
                <w:szCs w:val="24"/>
                <w:lang w:bidi="ar"/>
              </w:rPr>
              <w:t>WiFi</w:t>
            </w:r>
            <w:proofErr w:type="spellEnd"/>
            <w:r>
              <w:rPr>
                <w:rFonts w:ascii="宋体" w:hAnsi="宋体" w:cs="宋体" w:hint="eastAsia"/>
                <w:color w:val="000000"/>
                <w:kern w:val="0"/>
                <w:sz w:val="24"/>
                <w:szCs w:val="24"/>
                <w:lang w:bidi="ar"/>
              </w:rPr>
              <w:t>互联网行为审计</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13</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互联网应用出口火墙</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深信服</w:t>
            </w:r>
          </w:p>
        </w:tc>
        <w:tc>
          <w:tcPr>
            <w:tcW w:w="2681" w:type="dxa"/>
            <w:shd w:val="clear" w:color="auto" w:fill="FFFFFF" w:themeFill="background1"/>
            <w:tcMar>
              <w:top w:w="12" w:type="dxa"/>
              <w:left w:w="12" w:type="dxa"/>
              <w:right w:w="12" w:type="dxa"/>
            </w:tcMar>
            <w:vAlign w:val="center"/>
          </w:tcPr>
          <w:p w:rsidR="004241AB" w:rsidRDefault="00302490" w:rsidP="001351F9">
            <w:pPr>
              <w:widowControl/>
              <w:spacing w:line="360" w:lineRule="auto"/>
              <w:jc w:val="center"/>
              <w:textAlignment w:val="center"/>
              <w:rPr>
                <w:rFonts w:ascii="宋体" w:hAnsi="宋体" w:cs="宋体"/>
                <w:kern w:val="0"/>
                <w:sz w:val="24"/>
                <w:szCs w:val="24"/>
                <w:lang w:bidi="ar"/>
              </w:rPr>
            </w:pPr>
            <w:r>
              <w:rPr>
                <w:rFonts w:ascii="宋体" w:hAnsi="宋体" w:cs="宋体" w:hint="eastAsia"/>
                <w:color w:val="000000"/>
                <w:kern w:val="0"/>
                <w:sz w:val="24"/>
                <w:szCs w:val="24"/>
                <w:lang w:bidi="ar"/>
              </w:rPr>
              <w:t>WAF</w:t>
            </w:r>
            <w:r w:rsidR="0028674B">
              <w:rPr>
                <w:rFonts w:ascii="宋体" w:hAnsi="宋体" w:cs="宋体" w:hint="eastAsia"/>
                <w:color w:val="000000"/>
                <w:kern w:val="0"/>
                <w:sz w:val="24"/>
                <w:szCs w:val="24"/>
                <w:lang w:bidi="ar"/>
              </w:rPr>
              <w:t>、IPS防护</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lastRenderedPageBreak/>
              <w:t>14</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sz w:val="24"/>
                <w:szCs w:val="24"/>
              </w:rPr>
              <w:t>入网规范管理系统</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盈高</w:t>
            </w:r>
            <w:proofErr w:type="gramEnd"/>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访问控制</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15</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堡垒机</w:t>
            </w:r>
            <w:proofErr w:type="gramEnd"/>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齐治</w:t>
            </w:r>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安全运</w:t>
            </w:r>
            <w:proofErr w:type="gramEnd"/>
            <w:r>
              <w:rPr>
                <w:rFonts w:ascii="宋体" w:hAnsi="宋体" w:cs="宋体" w:hint="eastAsia"/>
                <w:kern w:val="0"/>
                <w:sz w:val="24"/>
                <w:szCs w:val="24"/>
                <w:lang w:bidi="ar"/>
              </w:rPr>
              <w:t>维</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r w:rsidR="004241AB">
        <w:trPr>
          <w:trHeight w:val="454"/>
          <w:jc w:val="center"/>
        </w:trPr>
        <w:tc>
          <w:tcPr>
            <w:tcW w:w="109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16</w:t>
            </w:r>
          </w:p>
        </w:tc>
        <w:tc>
          <w:tcPr>
            <w:tcW w:w="2530"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数据库审计</w:t>
            </w:r>
          </w:p>
        </w:tc>
        <w:tc>
          <w:tcPr>
            <w:tcW w:w="1386"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proofErr w:type="gramStart"/>
            <w:r>
              <w:rPr>
                <w:rFonts w:ascii="宋体" w:hAnsi="宋体" w:cs="宋体" w:hint="eastAsia"/>
                <w:kern w:val="0"/>
                <w:sz w:val="24"/>
                <w:szCs w:val="24"/>
                <w:lang w:bidi="ar"/>
              </w:rPr>
              <w:t>安恒</w:t>
            </w:r>
            <w:proofErr w:type="gramEnd"/>
          </w:p>
        </w:tc>
        <w:tc>
          <w:tcPr>
            <w:tcW w:w="2681"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ascii="宋体" w:hAnsi="宋体" w:cs="宋体" w:hint="eastAsia"/>
                <w:kern w:val="0"/>
                <w:sz w:val="24"/>
                <w:szCs w:val="24"/>
                <w:lang w:bidi="ar"/>
              </w:rPr>
              <w:t>安全审计</w:t>
            </w:r>
          </w:p>
        </w:tc>
        <w:tc>
          <w:tcPr>
            <w:tcW w:w="1153" w:type="dxa"/>
            <w:shd w:val="clear" w:color="auto" w:fill="FFFFFF" w:themeFill="background1"/>
            <w:tcMar>
              <w:top w:w="12" w:type="dxa"/>
              <w:left w:w="12" w:type="dxa"/>
              <w:right w:w="12" w:type="dxa"/>
            </w:tcMar>
            <w:vAlign w:val="center"/>
          </w:tcPr>
          <w:p w:rsidR="004241AB" w:rsidRDefault="0028674B">
            <w:pPr>
              <w:widowControl/>
              <w:spacing w:line="360" w:lineRule="auto"/>
              <w:jc w:val="center"/>
              <w:textAlignment w:val="center"/>
              <w:rPr>
                <w:rFonts w:ascii="宋体" w:hAnsi="宋体" w:cs="宋体"/>
                <w:kern w:val="0"/>
                <w:sz w:val="24"/>
                <w:szCs w:val="24"/>
                <w:lang w:bidi="ar"/>
              </w:rPr>
            </w:pPr>
            <w:r>
              <w:rPr>
                <w:rFonts w:hint="eastAsia"/>
                <w:sz w:val="24"/>
                <w:szCs w:val="24"/>
              </w:rPr>
              <w:t>/</w:t>
            </w:r>
          </w:p>
        </w:tc>
      </w:tr>
    </w:tbl>
    <w:p w:rsidR="004241AB" w:rsidRDefault="004241AB">
      <w:pPr>
        <w:spacing w:line="360" w:lineRule="auto"/>
        <w:ind w:left="567"/>
        <w:rPr>
          <w:rFonts w:ascii="宋体" w:hAnsi="宋体" w:cs="宋体"/>
          <w:b/>
          <w:bCs/>
          <w:sz w:val="24"/>
          <w:szCs w:val="24"/>
        </w:rPr>
      </w:pPr>
    </w:p>
    <w:tbl>
      <w:tblPr>
        <w:tblStyle w:val="ad"/>
        <w:tblW w:w="0" w:type="auto"/>
        <w:tblInd w:w="436" w:type="dxa"/>
        <w:tblLook w:val="04A0" w:firstRow="1" w:lastRow="0" w:firstColumn="1" w:lastColumn="0" w:noHBand="0" w:noVBand="1"/>
      </w:tblPr>
      <w:tblGrid>
        <w:gridCol w:w="1080"/>
        <w:gridCol w:w="4378"/>
        <w:gridCol w:w="2255"/>
        <w:gridCol w:w="1112"/>
      </w:tblGrid>
      <w:tr w:rsidR="004241AB">
        <w:tc>
          <w:tcPr>
            <w:tcW w:w="8825" w:type="dxa"/>
            <w:gridSpan w:val="4"/>
          </w:tcPr>
          <w:p w:rsidR="004241AB" w:rsidRDefault="0028674B">
            <w:pPr>
              <w:spacing w:line="360" w:lineRule="auto"/>
              <w:jc w:val="center"/>
              <w:rPr>
                <w:b/>
                <w:sz w:val="24"/>
                <w:szCs w:val="24"/>
              </w:rPr>
            </w:pPr>
            <w:r>
              <w:rPr>
                <w:rFonts w:ascii="宋体" w:hAnsi="宋体" w:cs="宋体" w:hint="eastAsia"/>
                <w:b/>
                <w:kern w:val="0"/>
                <w:sz w:val="24"/>
                <w:szCs w:val="24"/>
                <w:lang w:bidi="ar"/>
              </w:rPr>
              <w:t>测评信息系统服务器设备数量</w:t>
            </w:r>
          </w:p>
        </w:tc>
      </w:tr>
      <w:tr w:rsidR="004241AB">
        <w:tc>
          <w:tcPr>
            <w:tcW w:w="1080" w:type="dxa"/>
          </w:tcPr>
          <w:p w:rsidR="004241AB" w:rsidRDefault="0028674B">
            <w:pPr>
              <w:spacing w:line="360" w:lineRule="auto"/>
              <w:jc w:val="center"/>
              <w:rPr>
                <w:b/>
                <w:sz w:val="24"/>
                <w:szCs w:val="24"/>
              </w:rPr>
            </w:pPr>
            <w:r>
              <w:rPr>
                <w:rFonts w:hint="eastAsia"/>
                <w:b/>
                <w:sz w:val="24"/>
                <w:szCs w:val="24"/>
              </w:rPr>
              <w:t>序号</w:t>
            </w:r>
          </w:p>
        </w:tc>
        <w:tc>
          <w:tcPr>
            <w:tcW w:w="4378" w:type="dxa"/>
          </w:tcPr>
          <w:p w:rsidR="004241AB" w:rsidRDefault="0028674B">
            <w:pPr>
              <w:spacing w:line="360" w:lineRule="auto"/>
              <w:jc w:val="center"/>
              <w:rPr>
                <w:b/>
                <w:sz w:val="24"/>
                <w:szCs w:val="24"/>
              </w:rPr>
            </w:pPr>
            <w:r>
              <w:rPr>
                <w:rFonts w:hint="eastAsia"/>
                <w:b/>
                <w:sz w:val="24"/>
                <w:szCs w:val="24"/>
              </w:rPr>
              <w:t>系统名称</w:t>
            </w:r>
          </w:p>
        </w:tc>
        <w:tc>
          <w:tcPr>
            <w:tcW w:w="2255" w:type="dxa"/>
          </w:tcPr>
          <w:p w:rsidR="004241AB" w:rsidRDefault="0028674B">
            <w:pPr>
              <w:spacing w:line="360" w:lineRule="auto"/>
              <w:jc w:val="center"/>
              <w:rPr>
                <w:b/>
                <w:sz w:val="24"/>
                <w:szCs w:val="24"/>
              </w:rPr>
            </w:pPr>
            <w:r>
              <w:rPr>
                <w:rFonts w:hint="eastAsia"/>
                <w:b/>
                <w:sz w:val="24"/>
                <w:szCs w:val="24"/>
              </w:rPr>
              <w:t>服务器数量</w:t>
            </w:r>
          </w:p>
        </w:tc>
        <w:tc>
          <w:tcPr>
            <w:tcW w:w="1112" w:type="dxa"/>
          </w:tcPr>
          <w:p w:rsidR="004241AB" w:rsidRDefault="0028674B">
            <w:pPr>
              <w:spacing w:line="360" w:lineRule="auto"/>
              <w:jc w:val="center"/>
              <w:rPr>
                <w:b/>
                <w:sz w:val="24"/>
                <w:szCs w:val="24"/>
              </w:rPr>
            </w:pPr>
            <w:r>
              <w:rPr>
                <w:rFonts w:hint="eastAsia"/>
                <w:b/>
                <w:sz w:val="24"/>
                <w:szCs w:val="24"/>
              </w:rPr>
              <w:t>备注</w:t>
            </w:r>
          </w:p>
        </w:tc>
      </w:tr>
      <w:tr w:rsidR="004241AB">
        <w:tc>
          <w:tcPr>
            <w:tcW w:w="1080" w:type="dxa"/>
          </w:tcPr>
          <w:p w:rsidR="004241AB" w:rsidRDefault="0028674B">
            <w:pPr>
              <w:spacing w:line="360" w:lineRule="auto"/>
              <w:jc w:val="center"/>
              <w:rPr>
                <w:sz w:val="24"/>
                <w:szCs w:val="24"/>
              </w:rPr>
            </w:pPr>
            <w:r>
              <w:rPr>
                <w:rFonts w:hint="eastAsia"/>
                <w:sz w:val="24"/>
                <w:szCs w:val="24"/>
              </w:rPr>
              <w:t>1</w:t>
            </w:r>
          </w:p>
        </w:tc>
        <w:tc>
          <w:tcPr>
            <w:tcW w:w="4378" w:type="dxa"/>
          </w:tcPr>
          <w:p w:rsidR="004241AB" w:rsidRDefault="0028674B">
            <w:pPr>
              <w:spacing w:line="360" w:lineRule="auto"/>
              <w:jc w:val="center"/>
              <w:rPr>
                <w:sz w:val="24"/>
                <w:szCs w:val="24"/>
              </w:rPr>
            </w:pPr>
            <w:r>
              <w:rPr>
                <w:rFonts w:hint="eastAsia"/>
                <w:sz w:val="24"/>
                <w:szCs w:val="24"/>
              </w:rPr>
              <w:t>电子病历信息平台</w:t>
            </w:r>
          </w:p>
        </w:tc>
        <w:tc>
          <w:tcPr>
            <w:tcW w:w="2255" w:type="dxa"/>
          </w:tcPr>
          <w:p w:rsidR="004241AB" w:rsidRDefault="0028674B">
            <w:pPr>
              <w:spacing w:line="360" w:lineRule="auto"/>
              <w:jc w:val="center"/>
              <w:rPr>
                <w:sz w:val="24"/>
                <w:szCs w:val="24"/>
              </w:rPr>
            </w:pPr>
            <w:r>
              <w:rPr>
                <w:rFonts w:hint="eastAsia"/>
                <w:sz w:val="24"/>
                <w:szCs w:val="24"/>
              </w:rPr>
              <w:t>4</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tabs>
                <w:tab w:val="left" w:pos="2085"/>
              </w:tabs>
              <w:spacing w:line="360" w:lineRule="auto"/>
              <w:jc w:val="center"/>
              <w:rPr>
                <w:sz w:val="24"/>
                <w:szCs w:val="24"/>
              </w:rPr>
            </w:pPr>
            <w:r>
              <w:rPr>
                <w:rFonts w:hint="eastAsia"/>
                <w:sz w:val="24"/>
                <w:szCs w:val="24"/>
              </w:rPr>
              <w:t>2</w:t>
            </w:r>
          </w:p>
        </w:tc>
        <w:tc>
          <w:tcPr>
            <w:tcW w:w="4378" w:type="dxa"/>
          </w:tcPr>
          <w:p w:rsidR="004241AB" w:rsidRDefault="0028674B">
            <w:pPr>
              <w:tabs>
                <w:tab w:val="left" w:pos="2085"/>
              </w:tabs>
              <w:spacing w:line="360" w:lineRule="auto"/>
              <w:jc w:val="center"/>
              <w:rPr>
                <w:sz w:val="24"/>
                <w:szCs w:val="24"/>
              </w:rPr>
            </w:pPr>
            <w:r>
              <w:rPr>
                <w:rFonts w:hint="eastAsia"/>
                <w:sz w:val="24"/>
                <w:szCs w:val="24"/>
              </w:rPr>
              <w:t>PACS</w:t>
            </w:r>
            <w:r>
              <w:rPr>
                <w:rFonts w:hint="eastAsia"/>
                <w:sz w:val="24"/>
                <w:szCs w:val="24"/>
              </w:rPr>
              <w:t>系统</w:t>
            </w:r>
          </w:p>
        </w:tc>
        <w:tc>
          <w:tcPr>
            <w:tcW w:w="2255" w:type="dxa"/>
          </w:tcPr>
          <w:p w:rsidR="004241AB" w:rsidRDefault="0028674B">
            <w:pPr>
              <w:spacing w:line="360" w:lineRule="auto"/>
              <w:jc w:val="center"/>
              <w:rPr>
                <w:sz w:val="24"/>
                <w:szCs w:val="24"/>
              </w:rPr>
            </w:pPr>
            <w:r>
              <w:rPr>
                <w:rFonts w:hint="eastAsia"/>
                <w:sz w:val="24"/>
                <w:szCs w:val="24"/>
              </w:rPr>
              <w:t>6</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spacing w:line="360" w:lineRule="auto"/>
              <w:jc w:val="center"/>
              <w:rPr>
                <w:sz w:val="24"/>
                <w:szCs w:val="24"/>
              </w:rPr>
            </w:pPr>
            <w:r>
              <w:rPr>
                <w:rFonts w:hint="eastAsia"/>
                <w:sz w:val="24"/>
                <w:szCs w:val="24"/>
              </w:rPr>
              <w:t>3</w:t>
            </w:r>
          </w:p>
        </w:tc>
        <w:tc>
          <w:tcPr>
            <w:tcW w:w="4378" w:type="dxa"/>
          </w:tcPr>
          <w:p w:rsidR="004241AB" w:rsidRDefault="0028674B">
            <w:pPr>
              <w:spacing w:line="360" w:lineRule="auto"/>
              <w:jc w:val="center"/>
              <w:rPr>
                <w:sz w:val="24"/>
                <w:szCs w:val="24"/>
              </w:rPr>
            </w:pPr>
            <w:r>
              <w:rPr>
                <w:sz w:val="24"/>
                <w:szCs w:val="24"/>
              </w:rPr>
              <w:t>LIS</w:t>
            </w:r>
            <w:r>
              <w:rPr>
                <w:rFonts w:hint="eastAsia"/>
                <w:sz w:val="24"/>
                <w:szCs w:val="24"/>
              </w:rPr>
              <w:t>系统</w:t>
            </w:r>
          </w:p>
        </w:tc>
        <w:tc>
          <w:tcPr>
            <w:tcW w:w="2255" w:type="dxa"/>
          </w:tcPr>
          <w:p w:rsidR="004241AB" w:rsidRDefault="0028674B">
            <w:pPr>
              <w:spacing w:line="360" w:lineRule="auto"/>
              <w:jc w:val="center"/>
              <w:rPr>
                <w:sz w:val="24"/>
                <w:szCs w:val="24"/>
              </w:rPr>
            </w:pPr>
            <w:r>
              <w:rPr>
                <w:rFonts w:hint="eastAsia"/>
                <w:sz w:val="24"/>
                <w:szCs w:val="24"/>
              </w:rPr>
              <w:t>2</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spacing w:line="360" w:lineRule="auto"/>
              <w:jc w:val="center"/>
              <w:rPr>
                <w:sz w:val="24"/>
                <w:szCs w:val="24"/>
              </w:rPr>
            </w:pPr>
            <w:r>
              <w:rPr>
                <w:rFonts w:hint="eastAsia"/>
                <w:sz w:val="24"/>
                <w:szCs w:val="24"/>
              </w:rPr>
              <w:t>4</w:t>
            </w:r>
          </w:p>
        </w:tc>
        <w:tc>
          <w:tcPr>
            <w:tcW w:w="4378" w:type="dxa"/>
          </w:tcPr>
          <w:p w:rsidR="004241AB" w:rsidRDefault="0028674B">
            <w:pPr>
              <w:spacing w:line="360" w:lineRule="auto"/>
              <w:jc w:val="center"/>
              <w:rPr>
                <w:sz w:val="24"/>
                <w:szCs w:val="24"/>
              </w:rPr>
            </w:pPr>
            <w:r>
              <w:rPr>
                <w:rFonts w:hint="eastAsia"/>
                <w:sz w:val="24"/>
                <w:szCs w:val="24"/>
              </w:rPr>
              <w:t>HIS</w:t>
            </w:r>
            <w:r>
              <w:rPr>
                <w:rFonts w:hint="eastAsia"/>
                <w:sz w:val="24"/>
                <w:szCs w:val="24"/>
              </w:rPr>
              <w:t>系统</w:t>
            </w:r>
          </w:p>
        </w:tc>
        <w:tc>
          <w:tcPr>
            <w:tcW w:w="2255" w:type="dxa"/>
          </w:tcPr>
          <w:p w:rsidR="004241AB" w:rsidRDefault="0028674B">
            <w:pPr>
              <w:spacing w:line="360" w:lineRule="auto"/>
              <w:jc w:val="center"/>
              <w:rPr>
                <w:sz w:val="24"/>
                <w:szCs w:val="24"/>
              </w:rPr>
            </w:pPr>
            <w:r>
              <w:rPr>
                <w:rFonts w:hint="eastAsia"/>
                <w:sz w:val="24"/>
                <w:szCs w:val="24"/>
              </w:rPr>
              <w:t>4</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tabs>
                <w:tab w:val="left" w:pos="870"/>
              </w:tabs>
              <w:spacing w:line="360" w:lineRule="auto"/>
              <w:jc w:val="center"/>
              <w:rPr>
                <w:sz w:val="24"/>
                <w:szCs w:val="24"/>
              </w:rPr>
            </w:pPr>
            <w:r>
              <w:rPr>
                <w:rFonts w:hint="eastAsia"/>
                <w:sz w:val="24"/>
                <w:szCs w:val="24"/>
              </w:rPr>
              <w:t>5</w:t>
            </w:r>
          </w:p>
        </w:tc>
        <w:tc>
          <w:tcPr>
            <w:tcW w:w="4378" w:type="dxa"/>
          </w:tcPr>
          <w:p w:rsidR="004241AB" w:rsidRDefault="0028674B">
            <w:pPr>
              <w:tabs>
                <w:tab w:val="left" w:pos="870"/>
              </w:tabs>
              <w:spacing w:line="360" w:lineRule="auto"/>
              <w:jc w:val="center"/>
              <w:rPr>
                <w:sz w:val="24"/>
                <w:szCs w:val="24"/>
              </w:rPr>
            </w:pPr>
            <w:r>
              <w:rPr>
                <w:rFonts w:hint="eastAsia"/>
                <w:sz w:val="24"/>
                <w:szCs w:val="24"/>
              </w:rPr>
              <w:t>广东省第二人民医院信息集成平台</w:t>
            </w:r>
          </w:p>
        </w:tc>
        <w:tc>
          <w:tcPr>
            <w:tcW w:w="2255" w:type="dxa"/>
          </w:tcPr>
          <w:p w:rsidR="004241AB" w:rsidRDefault="0028674B">
            <w:pPr>
              <w:spacing w:line="360" w:lineRule="auto"/>
              <w:jc w:val="center"/>
              <w:rPr>
                <w:sz w:val="24"/>
                <w:szCs w:val="24"/>
              </w:rPr>
            </w:pPr>
            <w:r>
              <w:rPr>
                <w:rFonts w:hint="eastAsia"/>
                <w:sz w:val="24"/>
                <w:szCs w:val="24"/>
              </w:rPr>
              <w:t>4</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spacing w:line="360" w:lineRule="auto"/>
              <w:jc w:val="center"/>
              <w:rPr>
                <w:sz w:val="24"/>
                <w:szCs w:val="24"/>
              </w:rPr>
            </w:pPr>
            <w:r>
              <w:rPr>
                <w:rFonts w:hint="eastAsia"/>
                <w:sz w:val="24"/>
                <w:szCs w:val="24"/>
              </w:rPr>
              <w:t>6</w:t>
            </w:r>
          </w:p>
        </w:tc>
        <w:tc>
          <w:tcPr>
            <w:tcW w:w="4378" w:type="dxa"/>
          </w:tcPr>
          <w:p w:rsidR="004241AB" w:rsidRDefault="0028674B">
            <w:pPr>
              <w:spacing w:line="360" w:lineRule="auto"/>
              <w:jc w:val="center"/>
              <w:rPr>
                <w:sz w:val="24"/>
                <w:szCs w:val="24"/>
              </w:rPr>
            </w:pPr>
            <w:r>
              <w:rPr>
                <w:rFonts w:hint="eastAsia"/>
                <w:sz w:val="24"/>
                <w:szCs w:val="24"/>
              </w:rPr>
              <w:t>互联网医院系统</w:t>
            </w:r>
          </w:p>
        </w:tc>
        <w:tc>
          <w:tcPr>
            <w:tcW w:w="2255" w:type="dxa"/>
          </w:tcPr>
          <w:p w:rsidR="004241AB" w:rsidRDefault="0028674B">
            <w:pPr>
              <w:spacing w:line="360" w:lineRule="auto"/>
              <w:jc w:val="center"/>
              <w:rPr>
                <w:sz w:val="24"/>
                <w:szCs w:val="24"/>
              </w:rPr>
            </w:pPr>
            <w:r>
              <w:rPr>
                <w:rFonts w:hint="eastAsia"/>
                <w:sz w:val="24"/>
                <w:szCs w:val="24"/>
              </w:rPr>
              <w:t>5</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spacing w:line="360" w:lineRule="auto"/>
              <w:jc w:val="center"/>
              <w:rPr>
                <w:sz w:val="24"/>
                <w:szCs w:val="24"/>
              </w:rPr>
            </w:pPr>
            <w:r>
              <w:rPr>
                <w:rFonts w:hint="eastAsia"/>
                <w:sz w:val="24"/>
                <w:szCs w:val="24"/>
              </w:rPr>
              <w:t>7</w:t>
            </w:r>
          </w:p>
        </w:tc>
        <w:tc>
          <w:tcPr>
            <w:tcW w:w="4378" w:type="dxa"/>
          </w:tcPr>
          <w:p w:rsidR="004241AB" w:rsidRDefault="0028674B">
            <w:pPr>
              <w:spacing w:line="360" w:lineRule="auto"/>
              <w:jc w:val="center"/>
              <w:rPr>
                <w:sz w:val="24"/>
                <w:szCs w:val="24"/>
              </w:rPr>
            </w:pPr>
            <w:r>
              <w:rPr>
                <w:rFonts w:hint="eastAsia"/>
                <w:sz w:val="24"/>
                <w:szCs w:val="24"/>
              </w:rPr>
              <w:t>广东省互联网医疗服务监管平台</w:t>
            </w:r>
          </w:p>
        </w:tc>
        <w:tc>
          <w:tcPr>
            <w:tcW w:w="2255" w:type="dxa"/>
          </w:tcPr>
          <w:p w:rsidR="004241AB" w:rsidRDefault="0028674B">
            <w:pPr>
              <w:spacing w:line="360" w:lineRule="auto"/>
              <w:jc w:val="center"/>
              <w:rPr>
                <w:sz w:val="24"/>
                <w:szCs w:val="24"/>
              </w:rPr>
            </w:pPr>
            <w:r>
              <w:rPr>
                <w:rFonts w:hint="eastAsia"/>
                <w:sz w:val="24"/>
                <w:szCs w:val="24"/>
              </w:rPr>
              <w:t>5</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r w:rsidR="004241AB">
        <w:tc>
          <w:tcPr>
            <w:tcW w:w="1080" w:type="dxa"/>
          </w:tcPr>
          <w:p w:rsidR="004241AB" w:rsidRDefault="0028674B">
            <w:pPr>
              <w:spacing w:line="360" w:lineRule="auto"/>
              <w:jc w:val="center"/>
              <w:rPr>
                <w:sz w:val="24"/>
                <w:szCs w:val="24"/>
              </w:rPr>
            </w:pPr>
            <w:r>
              <w:rPr>
                <w:rFonts w:hint="eastAsia"/>
                <w:sz w:val="24"/>
                <w:szCs w:val="24"/>
              </w:rPr>
              <w:t>8</w:t>
            </w:r>
          </w:p>
        </w:tc>
        <w:tc>
          <w:tcPr>
            <w:tcW w:w="4378" w:type="dxa"/>
          </w:tcPr>
          <w:p w:rsidR="004241AB" w:rsidRDefault="0028674B">
            <w:pPr>
              <w:spacing w:line="360" w:lineRule="auto"/>
              <w:jc w:val="center"/>
              <w:rPr>
                <w:sz w:val="24"/>
                <w:szCs w:val="24"/>
              </w:rPr>
            </w:pPr>
            <w:r>
              <w:rPr>
                <w:rFonts w:hint="eastAsia"/>
                <w:sz w:val="24"/>
                <w:szCs w:val="24"/>
              </w:rPr>
              <w:t>移动护理</w:t>
            </w:r>
          </w:p>
        </w:tc>
        <w:tc>
          <w:tcPr>
            <w:tcW w:w="2255" w:type="dxa"/>
          </w:tcPr>
          <w:p w:rsidR="004241AB" w:rsidRDefault="0028674B">
            <w:pPr>
              <w:spacing w:line="360" w:lineRule="auto"/>
              <w:jc w:val="center"/>
              <w:rPr>
                <w:sz w:val="24"/>
                <w:szCs w:val="24"/>
              </w:rPr>
            </w:pPr>
            <w:r>
              <w:rPr>
                <w:rFonts w:hint="eastAsia"/>
                <w:sz w:val="24"/>
                <w:szCs w:val="24"/>
              </w:rPr>
              <w:t>5</w:t>
            </w:r>
            <w:r>
              <w:rPr>
                <w:rFonts w:hint="eastAsia"/>
                <w:sz w:val="24"/>
                <w:szCs w:val="24"/>
              </w:rPr>
              <w:t>台</w:t>
            </w:r>
          </w:p>
        </w:tc>
        <w:tc>
          <w:tcPr>
            <w:tcW w:w="1112" w:type="dxa"/>
          </w:tcPr>
          <w:p w:rsidR="004241AB" w:rsidRDefault="0028674B">
            <w:pPr>
              <w:spacing w:line="360" w:lineRule="auto"/>
              <w:jc w:val="center"/>
              <w:rPr>
                <w:sz w:val="24"/>
                <w:szCs w:val="24"/>
              </w:rPr>
            </w:pPr>
            <w:r>
              <w:rPr>
                <w:rFonts w:hint="eastAsia"/>
                <w:sz w:val="24"/>
                <w:szCs w:val="24"/>
              </w:rPr>
              <w:t>/</w:t>
            </w:r>
          </w:p>
        </w:tc>
      </w:tr>
    </w:tbl>
    <w:p w:rsidR="004241AB" w:rsidRDefault="004241AB">
      <w:pPr>
        <w:spacing w:line="360" w:lineRule="auto"/>
        <w:rPr>
          <w:rFonts w:ascii="宋体" w:hAnsi="宋体" w:cs="宋体"/>
          <w:b/>
          <w:bCs/>
          <w:sz w:val="24"/>
          <w:szCs w:val="24"/>
        </w:rPr>
      </w:pPr>
    </w:p>
    <w:p w:rsidR="004241AB" w:rsidRDefault="0028674B">
      <w:pPr>
        <w:pStyle w:val="2"/>
        <w:numPr>
          <w:ilvl w:val="0"/>
          <w:numId w:val="3"/>
        </w:numPr>
        <w:spacing w:line="360" w:lineRule="auto"/>
        <w:rPr>
          <w:rFonts w:ascii="宋体" w:eastAsia="宋体" w:hAnsi="宋体" w:cs="宋体"/>
          <w:sz w:val="24"/>
          <w:szCs w:val="24"/>
          <w:lang w:val="zh-CN"/>
        </w:rPr>
      </w:pPr>
      <w:r>
        <w:rPr>
          <w:rFonts w:ascii="宋体" w:eastAsia="宋体" w:hAnsi="宋体" w:cs="宋体" w:hint="eastAsia"/>
          <w:sz w:val="24"/>
          <w:szCs w:val="24"/>
          <w:lang w:val="zh-CN"/>
        </w:rPr>
        <w:t>服务要求</w:t>
      </w:r>
    </w:p>
    <w:p w:rsidR="004241AB" w:rsidRDefault="0028674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本项目需要</w:t>
      </w:r>
      <w:proofErr w:type="gramStart"/>
      <w:r>
        <w:rPr>
          <w:rFonts w:ascii="宋体" w:hAnsi="宋体" w:cs="宋体" w:hint="eastAsia"/>
          <w:kern w:val="0"/>
          <w:sz w:val="24"/>
          <w:szCs w:val="24"/>
        </w:rPr>
        <w:t>按照等保</w:t>
      </w:r>
      <w:proofErr w:type="gramEnd"/>
      <w:r>
        <w:rPr>
          <w:rFonts w:ascii="宋体" w:hAnsi="宋体" w:cs="宋体" w:hint="eastAsia"/>
          <w:kern w:val="0"/>
          <w:sz w:val="24"/>
          <w:szCs w:val="24"/>
        </w:rPr>
        <w:t>2.0的流程要求，结合当前、信息系统安全建设的实际情况进行总体设计，并把整个项目分成以下4个阶段，总项目实施周期为3个月。</w:t>
      </w:r>
    </w:p>
    <w:p w:rsidR="004241AB" w:rsidRDefault="0028674B">
      <w:pPr>
        <w:spacing w:line="360" w:lineRule="auto"/>
        <w:jc w:val="center"/>
        <w:rPr>
          <w:rFonts w:ascii="宋体" w:hAnsi="宋体" w:cs="宋体"/>
          <w:b/>
          <w:bCs/>
          <w:sz w:val="24"/>
          <w:szCs w:val="24"/>
        </w:rPr>
      </w:pPr>
      <w:r>
        <w:rPr>
          <w:rFonts w:ascii="宋体" w:hAnsi="宋体" w:cs="宋体" w:hint="eastAsia"/>
          <w:b/>
          <w:bCs/>
          <w:sz w:val="24"/>
          <w:szCs w:val="24"/>
        </w:rPr>
        <w:t>项目阶段表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5454"/>
        <w:gridCol w:w="1432"/>
        <w:gridCol w:w="1276"/>
      </w:tblGrid>
      <w:tr w:rsidR="004241AB">
        <w:tc>
          <w:tcPr>
            <w:tcW w:w="1189" w:type="dxa"/>
            <w:vAlign w:val="center"/>
          </w:tcPr>
          <w:p w:rsidR="004241AB" w:rsidRDefault="0028674B">
            <w:pPr>
              <w:spacing w:line="360" w:lineRule="auto"/>
              <w:jc w:val="center"/>
              <w:rPr>
                <w:rFonts w:ascii="宋体" w:hAnsi="宋体" w:cs="宋体"/>
                <w:sz w:val="24"/>
                <w:szCs w:val="24"/>
              </w:rPr>
            </w:pPr>
            <w:r>
              <w:rPr>
                <w:rFonts w:ascii="宋体" w:hAnsi="宋体" w:cs="宋体" w:hint="eastAsia"/>
                <w:b/>
                <w:sz w:val="24"/>
                <w:szCs w:val="24"/>
              </w:rPr>
              <w:t>阶段</w:t>
            </w:r>
          </w:p>
        </w:tc>
        <w:tc>
          <w:tcPr>
            <w:tcW w:w="5454" w:type="dxa"/>
            <w:vAlign w:val="center"/>
          </w:tcPr>
          <w:p w:rsidR="004241AB" w:rsidRDefault="0028674B">
            <w:pPr>
              <w:spacing w:line="360" w:lineRule="auto"/>
              <w:jc w:val="center"/>
              <w:rPr>
                <w:rFonts w:ascii="宋体" w:hAnsi="宋体" w:cs="宋体"/>
                <w:sz w:val="24"/>
                <w:szCs w:val="24"/>
              </w:rPr>
            </w:pPr>
            <w:r>
              <w:rPr>
                <w:rFonts w:ascii="宋体" w:hAnsi="宋体" w:cs="宋体" w:hint="eastAsia"/>
                <w:b/>
                <w:sz w:val="24"/>
                <w:szCs w:val="24"/>
              </w:rPr>
              <w:t>实施内容</w:t>
            </w:r>
          </w:p>
        </w:tc>
        <w:tc>
          <w:tcPr>
            <w:tcW w:w="1432" w:type="dxa"/>
            <w:vAlign w:val="center"/>
          </w:tcPr>
          <w:p w:rsidR="004241AB" w:rsidRDefault="0028674B">
            <w:pPr>
              <w:spacing w:line="360" w:lineRule="auto"/>
              <w:jc w:val="center"/>
              <w:rPr>
                <w:rFonts w:ascii="宋体" w:hAnsi="宋体" w:cs="宋体"/>
                <w:b/>
                <w:sz w:val="24"/>
                <w:szCs w:val="24"/>
              </w:rPr>
            </w:pPr>
            <w:r>
              <w:rPr>
                <w:rFonts w:ascii="宋体" w:hAnsi="宋体" w:cs="宋体" w:hint="eastAsia"/>
                <w:b/>
                <w:sz w:val="24"/>
                <w:szCs w:val="24"/>
              </w:rPr>
              <w:t>产出物</w:t>
            </w:r>
          </w:p>
        </w:tc>
        <w:tc>
          <w:tcPr>
            <w:tcW w:w="1276" w:type="dxa"/>
            <w:vAlign w:val="center"/>
          </w:tcPr>
          <w:p w:rsidR="004241AB" w:rsidRDefault="0028674B">
            <w:pPr>
              <w:spacing w:line="360" w:lineRule="auto"/>
              <w:jc w:val="center"/>
              <w:rPr>
                <w:rFonts w:ascii="宋体" w:hAnsi="宋体" w:cs="宋体"/>
                <w:b/>
                <w:sz w:val="24"/>
                <w:szCs w:val="24"/>
              </w:rPr>
            </w:pPr>
            <w:r>
              <w:rPr>
                <w:rFonts w:ascii="宋体" w:hAnsi="宋体" w:cs="宋体" w:hint="eastAsia"/>
                <w:b/>
                <w:sz w:val="24"/>
                <w:szCs w:val="24"/>
              </w:rPr>
              <w:t>完成周期</w:t>
            </w:r>
          </w:p>
        </w:tc>
      </w:tr>
      <w:tr w:rsidR="004241AB">
        <w:trPr>
          <w:trHeight w:val="1904"/>
        </w:trPr>
        <w:tc>
          <w:tcPr>
            <w:tcW w:w="1189" w:type="dxa"/>
            <w:vAlign w:val="center"/>
          </w:tcPr>
          <w:p w:rsidR="004241AB" w:rsidRDefault="0028674B">
            <w:pPr>
              <w:jc w:val="center"/>
              <w:rPr>
                <w:rFonts w:ascii="宋体" w:hAnsi="宋体" w:cs="宋体"/>
                <w:sz w:val="24"/>
                <w:szCs w:val="24"/>
              </w:rPr>
            </w:pPr>
            <w:proofErr w:type="gramStart"/>
            <w:r>
              <w:rPr>
                <w:rFonts w:ascii="宋体" w:hAnsi="宋体" w:cs="宋体" w:hint="eastAsia"/>
                <w:sz w:val="24"/>
                <w:szCs w:val="24"/>
              </w:rPr>
              <w:t>等保差距测评</w:t>
            </w:r>
            <w:proofErr w:type="gramEnd"/>
          </w:p>
        </w:tc>
        <w:tc>
          <w:tcPr>
            <w:tcW w:w="5454" w:type="dxa"/>
          </w:tcPr>
          <w:p w:rsidR="004241AB" w:rsidRDefault="0028674B">
            <w:pPr>
              <w:spacing w:line="360" w:lineRule="auto"/>
              <w:jc w:val="left"/>
              <w:rPr>
                <w:rFonts w:ascii="宋体" w:hAnsi="宋体" w:cs="宋体"/>
                <w:sz w:val="24"/>
                <w:szCs w:val="24"/>
              </w:rPr>
            </w:pPr>
            <w:r>
              <w:rPr>
                <w:rFonts w:ascii="宋体" w:hAnsi="宋体" w:cs="宋体" w:hint="eastAsia"/>
                <w:sz w:val="24"/>
                <w:szCs w:val="24"/>
              </w:rPr>
              <w:t>现场评测阶段通过与评测委托单位进行沟通和协调，为现场测评的顺利开展打下良好基础，依据测评方案实施现场测评工作，将测评方案和测评方法等内容具体落实到现场测评活动中。现场测评工作应取得报告编制活动所需的、足够的证据和资料</w:t>
            </w:r>
          </w:p>
        </w:tc>
        <w:tc>
          <w:tcPr>
            <w:tcW w:w="1432" w:type="dxa"/>
            <w:vAlign w:val="center"/>
          </w:tcPr>
          <w:p w:rsidR="004241AB" w:rsidRDefault="0028674B">
            <w:pPr>
              <w:jc w:val="left"/>
              <w:rPr>
                <w:rFonts w:ascii="宋体" w:hAnsi="宋体" w:cs="宋体"/>
                <w:sz w:val="24"/>
                <w:szCs w:val="24"/>
              </w:rPr>
            </w:pPr>
            <w:r>
              <w:rPr>
                <w:rFonts w:hint="eastAsia"/>
                <w:sz w:val="24"/>
                <w:szCs w:val="24"/>
              </w:rPr>
              <w:t>《系统差距测评报告》</w:t>
            </w:r>
          </w:p>
        </w:tc>
        <w:tc>
          <w:tcPr>
            <w:tcW w:w="1276" w:type="dxa"/>
            <w:vAlign w:val="center"/>
          </w:tcPr>
          <w:p w:rsidR="004241AB" w:rsidRDefault="0028674B">
            <w:pPr>
              <w:spacing w:line="360" w:lineRule="auto"/>
              <w:jc w:val="center"/>
              <w:rPr>
                <w:rFonts w:ascii="宋体" w:hAnsi="宋体" w:cs="宋体"/>
                <w:sz w:val="24"/>
                <w:szCs w:val="24"/>
              </w:rPr>
            </w:pPr>
            <w:r>
              <w:rPr>
                <w:rFonts w:ascii="宋体" w:hAnsi="宋体" w:cs="宋体" w:hint="eastAsia"/>
                <w:sz w:val="24"/>
                <w:szCs w:val="24"/>
              </w:rPr>
              <w:t>20天</w:t>
            </w:r>
          </w:p>
        </w:tc>
      </w:tr>
      <w:tr w:rsidR="004241AB">
        <w:tc>
          <w:tcPr>
            <w:tcW w:w="1189" w:type="dxa"/>
            <w:vAlign w:val="center"/>
          </w:tcPr>
          <w:p w:rsidR="004241AB" w:rsidRDefault="0028674B">
            <w:pPr>
              <w:jc w:val="left"/>
              <w:rPr>
                <w:rFonts w:ascii="宋体" w:hAnsi="宋体" w:cs="宋体"/>
                <w:sz w:val="24"/>
                <w:szCs w:val="24"/>
              </w:rPr>
            </w:pPr>
            <w:r>
              <w:rPr>
                <w:rFonts w:ascii="宋体" w:hAnsi="宋体" w:cs="宋体" w:hint="eastAsia"/>
                <w:sz w:val="24"/>
                <w:szCs w:val="24"/>
              </w:rPr>
              <w:t>建设整改</w:t>
            </w:r>
          </w:p>
        </w:tc>
        <w:tc>
          <w:tcPr>
            <w:tcW w:w="5454" w:type="dxa"/>
          </w:tcPr>
          <w:p w:rsidR="004241AB" w:rsidRDefault="0028674B">
            <w:pPr>
              <w:spacing w:line="360" w:lineRule="auto"/>
              <w:jc w:val="left"/>
              <w:rPr>
                <w:rFonts w:ascii="宋体" w:hAnsi="宋体" w:cs="宋体"/>
                <w:sz w:val="24"/>
                <w:szCs w:val="24"/>
              </w:rPr>
            </w:pPr>
            <w:r>
              <w:rPr>
                <w:rFonts w:ascii="宋体" w:hAnsi="宋体" w:cs="宋体" w:hint="eastAsia"/>
                <w:sz w:val="24"/>
                <w:szCs w:val="24"/>
              </w:rPr>
              <w:t>参照</w:t>
            </w:r>
            <w:r>
              <w:rPr>
                <w:rFonts w:hint="eastAsia"/>
                <w:sz w:val="24"/>
                <w:szCs w:val="24"/>
              </w:rPr>
              <w:t>《系统差距测评报告》</w:t>
            </w:r>
            <w:r>
              <w:rPr>
                <w:rFonts w:ascii="宋体" w:hAnsi="宋体" w:cs="宋体" w:hint="eastAsia"/>
                <w:sz w:val="24"/>
                <w:szCs w:val="24"/>
              </w:rPr>
              <w:t>服务方需完成网络设备基线配置、网络安全设备基线配置、操作系统</w:t>
            </w:r>
            <w:r>
              <w:rPr>
                <w:rFonts w:ascii="宋体" w:hAnsi="宋体" w:cs="宋体" w:hint="eastAsia"/>
                <w:sz w:val="24"/>
                <w:szCs w:val="24"/>
              </w:rPr>
              <w:lastRenderedPageBreak/>
              <w:t>基线配置、操作系统补丁修复、数据库配置、管理制度文档，且</w:t>
            </w:r>
            <w:r>
              <w:rPr>
                <w:rFonts w:hint="eastAsia"/>
                <w:sz w:val="24"/>
                <w:szCs w:val="24"/>
              </w:rPr>
              <w:t>协助应用厂家完成应用系统整改</w:t>
            </w:r>
          </w:p>
        </w:tc>
        <w:tc>
          <w:tcPr>
            <w:tcW w:w="1432" w:type="dxa"/>
            <w:vAlign w:val="center"/>
          </w:tcPr>
          <w:p w:rsidR="004241AB" w:rsidRDefault="0028674B">
            <w:pPr>
              <w:jc w:val="left"/>
              <w:rPr>
                <w:rFonts w:ascii="宋体" w:hAnsi="宋体" w:cs="宋体"/>
                <w:sz w:val="24"/>
                <w:szCs w:val="24"/>
              </w:rPr>
            </w:pPr>
            <w:r>
              <w:rPr>
                <w:rFonts w:ascii="宋体" w:hAnsi="宋体" w:cs="宋体" w:hint="eastAsia"/>
                <w:sz w:val="24"/>
                <w:szCs w:val="24"/>
              </w:rPr>
              <w:lastRenderedPageBreak/>
              <w:t>整改记录</w:t>
            </w:r>
          </w:p>
        </w:tc>
        <w:tc>
          <w:tcPr>
            <w:tcW w:w="1276" w:type="dxa"/>
            <w:vAlign w:val="center"/>
          </w:tcPr>
          <w:p w:rsidR="004241AB" w:rsidRDefault="0028674B">
            <w:pPr>
              <w:spacing w:line="360" w:lineRule="auto"/>
              <w:jc w:val="center"/>
              <w:rPr>
                <w:rFonts w:ascii="宋体" w:hAnsi="宋体" w:cs="宋体"/>
                <w:sz w:val="24"/>
                <w:szCs w:val="24"/>
              </w:rPr>
            </w:pPr>
            <w:r>
              <w:rPr>
                <w:rFonts w:ascii="宋体" w:hAnsi="宋体" w:cs="宋体" w:hint="eastAsia"/>
                <w:sz w:val="24"/>
                <w:szCs w:val="24"/>
              </w:rPr>
              <w:t>1个月</w:t>
            </w:r>
          </w:p>
        </w:tc>
      </w:tr>
      <w:tr w:rsidR="004241AB">
        <w:tc>
          <w:tcPr>
            <w:tcW w:w="1189" w:type="dxa"/>
            <w:vAlign w:val="center"/>
          </w:tcPr>
          <w:p w:rsidR="004241AB" w:rsidRDefault="0028674B">
            <w:pPr>
              <w:jc w:val="left"/>
              <w:rPr>
                <w:rFonts w:ascii="宋体" w:hAnsi="宋体" w:cs="宋体"/>
                <w:sz w:val="24"/>
                <w:szCs w:val="24"/>
              </w:rPr>
            </w:pPr>
            <w:proofErr w:type="gramStart"/>
            <w:r>
              <w:rPr>
                <w:rFonts w:ascii="宋体" w:hAnsi="宋体" w:cs="宋体" w:hint="eastAsia"/>
                <w:sz w:val="24"/>
                <w:szCs w:val="24"/>
              </w:rPr>
              <w:lastRenderedPageBreak/>
              <w:t>等保验收</w:t>
            </w:r>
            <w:proofErr w:type="gramEnd"/>
          </w:p>
        </w:tc>
        <w:tc>
          <w:tcPr>
            <w:tcW w:w="5454" w:type="dxa"/>
          </w:tcPr>
          <w:p w:rsidR="004241AB" w:rsidRDefault="0028674B">
            <w:pPr>
              <w:spacing w:line="360" w:lineRule="auto"/>
              <w:jc w:val="left"/>
              <w:rPr>
                <w:rFonts w:ascii="宋体" w:hAnsi="宋体" w:cs="宋体"/>
                <w:sz w:val="24"/>
                <w:szCs w:val="24"/>
              </w:rPr>
            </w:pPr>
            <w:r>
              <w:rPr>
                <w:rFonts w:ascii="宋体" w:hAnsi="宋体" w:cs="宋体" w:hint="eastAsia"/>
                <w:sz w:val="24"/>
                <w:szCs w:val="24"/>
              </w:rPr>
              <w:t>渗透测试复测，测评机构应对现场测评获得的测评结果进行汇总分析，形成等级测评结论</w:t>
            </w:r>
          </w:p>
        </w:tc>
        <w:tc>
          <w:tcPr>
            <w:tcW w:w="1432" w:type="dxa"/>
            <w:vAlign w:val="center"/>
          </w:tcPr>
          <w:p w:rsidR="004241AB" w:rsidRDefault="0028674B">
            <w:pPr>
              <w:jc w:val="left"/>
              <w:rPr>
                <w:rFonts w:ascii="宋体" w:hAnsi="宋体" w:cs="宋体"/>
                <w:sz w:val="24"/>
                <w:szCs w:val="24"/>
              </w:rPr>
            </w:pPr>
            <w:r>
              <w:rPr>
                <w:rFonts w:ascii="宋体" w:hAnsi="宋体" w:cs="宋体" w:hint="eastAsia"/>
                <w:sz w:val="24"/>
                <w:szCs w:val="24"/>
              </w:rPr>
              <w:t>系统验收测评报告</w:t>
            </w:r>
          </w:p>
        </w:tc>
        <w:tc>
          <w:tcPr>
            <w:tcW w:w="1276" w:type="dxa"/>
            <w:vAlign w:val="center"/>
          </w:tcPr>
          <w:p w:rsidR="004241AB" w:rsidRDefault="0028674B">
            <w:pPr>
              <w:spacing w:line="360" w:lineRule="auto"/>
              <w:jc w:val="center"/>
              <w:rPr>
                <w:rFonts w:ascii="宋体" w:hAnsi="宋体" w:cs="宋体"/>
                <w:sz w:val="24"/>
                <w:szCs w:val="24"/>
              </w:rPr>
            </w:pPr>
            <w:r>
              <w:rPr>
                <w:rFonts w:ascii="宋体" w:hAnsi="宋体" w:cs="宋体" w:hint="eastAsia"/>
                <w:sz w:val="24"/>
                <w:szCs w:val="24"/>
              </w:rPr>
              <w:t>1个月</w:t>
            </w:r>
          </w:p>
        </w:tc>
      </w:tr>
      <w:tr w:rsidR="004241AB">
        <w:tc>
          <w:tcPr>
            <w:tcW w:w="1189" w:type="dxa"/>
            <w:vAlign w:val="center"/>
          </w:tcPr>
          <w:p w:rsidR="004241AB" w:rsidRDefault="0028674B">
            <w:pPr>
              <w:jc w:val="left"/>
              <w:rPr>
                <w:rFonts w:ascii="宋体" w:hAnsi="宋体" w:cs="宋体"/>
                <w:sz w:val="24"/>
                <w:szCs w:val="24"/>
              </w:rPr>
            </w:pPr>
            <w:r>
              <w:rPr>
                <w:rFonts w:ascii="宋体" w:hAnsi="宋体" w:cs="宋体" w:hint="eastAsia"/>
                <w:sz w:val="24"/>
                <w:szCs w:val="24"/>
              </w:rPr>
              <w:t>项目完成</w:t>
            </w:r>
          </w:p>
        </w:tc>
        <w:tc>
          <w:tcPr>
            <w:tcW w:w="5454" w:type="dxa"/>
          </w:tcPr>
          <w:p w:rsidR="004241AB" w:rsidRDefault="0028674B">
            <w:pPr>
              <w:spacing w:line="360" w:lineRule="auto"/>
              <w:jc w:val="left"/>
              <w:rPr>
                <w:rFonts w:ascii="宋体" w:hAnsi="宋体" w:cs="宋体"/>
                <w:sz w:val="24"/>
                <w:szCs w:val="24"/>
              </w:rPr>
            </w:pPr>
            <w:r>
              <w:rPr>
                <w:rFonts w:ascii="宋体" w:hAnsi="宋体" w:cs="宋体" w:hint="eastAsia"/>
                <w:sz w:val="24"/>
                <w:szCs w:val="24"/>
              </w:rPr>
              <w:t>将系统验收测评报告提交至“广州市公安局公共信息网络安全综合管理系统”</w:t>
            </w:r>
          </w:p>
        </w:tc>
        <w:tc>
          <w:tcPr>
            <w:tcW w:w="1432" w:type="dxa"/>
            <w:vAlign w:val="center"/>
          </w:tcPr>
          <w:p w:rsidR="004241AB" w:rsidRDefault="0028674B">
            <w:pPr>
              <w:jc w:val="left"/>
              <w:rPr>
                <w:rFonts w:ascii="宋体" w:hAnsi="宋体" w:cs="宋体"/>
                <w:sz w:val="24"/>
                <w:szCs w:val="24"/>
              </w:rPr>
            </w:pPr>
            <w:r>
              <w:rPr>
                <w:rFonts w:ascii="宋体" w:hAnsi="宋体" w:cs="宋体" w:hint="eastAsia"/>
                <w:sz w:val="24"/>
                <w:szCs w:val="24"/>
              </w:rPr>
              <w:t>签收回执</w:t>
            </w:r>
          </w:p>
        </w:tc>
        <w:tc>
          <w:tcPr>
            <w:tcW w:w="1276" w:type="dxa"/>
            <w:vAlign w:val="center"/>
          </w:tcPr>
          <w:p w:rsidR="004241AB" w:rsidRDefault="0028674B">
            <w:pPr>
              <w:spacing w:line="360" w:lineRule="auto"/>
              <w:jc w:val="center"/>
              <w:rPr>
                <w:rFonts w:ascii="宋体" w:hAnsi="宋体" w:cs="宋体"/>
                <w:sz w:val="24"/>
                <w:szCs w:val="24"/>
              </w:rPr>
            </w:pPr>
            <w:r>
              <w:rPr>
                <w:rFonts w:ascii="宋体" w:hAnsi="宋体" w:cs="宋体" w:hint="eastAsia"/>
                <w:sz w:val="24"/>
                <w:szCs w:val="24"/>
              </w:rPr>
              <w:t>10天</w:t>
            </w:r>
          </w:p>
        </w:tc>
      </w:tr>
    </w:tbl>
    <w:p w:rsidR="004241AB" w:rsidRDefault="0028674B">
      <w:pPr>
        <w:pStyle w:val="3"/>
        <w:spacing w:line="360" w:lineRule="auto"/>
        <w:rPr>
          <w:rFonts w:ascii="宋体" w:hAnsi="宋体" w:cs="宋体"/>
          <w:b w:val="0"/>
          <w:sz w:val="24"/>
          <w:szCs w:val="24"/>
        </w:rPr>
      </w:pPr>
      <w:r>
        <w:rPr>
          <w:rFonts w:ascii="宋体" w:hAnsi="宋体" w:cs="宋体" w:hint="eastAsia"/>
          <w:sz w:val="24"/>
          <w:szCs w:val="24"/>
        </w:rPr>
        <w:t>（1）</w:t>
      </w:r>
      <w:r w:rsidR="003D0435">
        <w:rPr>
          <w:rFonts w:ascii="宋体" w:hAnsi="宋体" w:cs="宋体" w:hint="eastAsia"/>
          <w:kern w:val="0"/>
          <w:sz w:val="24"/>
          <w:szCs w:val="24"/>
        </w:rPr>
        <w:t>▲</w:t>
      </w:r>
      <w:r w:rsidR="003D0435">
        <w:rPr>
          <w:rFonts w:ascii="宋体" w:hAnsi="宋体" w:cs="宋体" w:hint="eastAsia"/>
          <w:sz w:val="24"/>
          <w:szCs w:val="24"/>
        </w:rPr>
        <w:t>服务要求</w:t>
      </w:r>
    </w:p>
    <w:p w:rsidR="004241AB" w:rsidRPr="003D0435" w:rsidRDefault="0028674B" w:rsidP="003D0435">
      <w:pPr>
        <w:pStyle w:val="af2"/>
        <w:numPr>
          <w:ilvl w:val="0"/>
          <w:numId w:val="6"/>
        </w:numPr>
        <w:ind w:firstLineChars="0"/>
        <w:rPr>
          <w:rFonts w:ascii="宋体" w:hAnsi="宋体" w:cs="宋体"/>
          <w:kern w:val="0"/>
          <w:sz w:val="24"/>
          <w:szCs w:val="24"/>
        </w:rPr>
      </w:pPr>
      <w:r w:rsidRPr="003D0435">
        <w:rPr>
          <w:rFonts w:ascii="宋体" w:hAnsi="宋体" w:cs="宋体" w:hint="eastAsia"/>
          <w:kern w:val="0"/>
          <w:sz w:val="24"/>
          <w:szCs w:val="24"/>
        </w:rPr>
        <w:t>本项目</w:t>
      </w:r>
      <w:proofErr w:type="gramStart"/>
      <w:r w:rsidRPr="003D0435">
        <w:rPr>
          <w:rFonts w:ascii="宋体" w:hAnsi="宋体" w:cs="宋体" w:hint="eastAsia"/>
          <w:kern w:val="0"/>
          <w:sz w:val="24"/>
          <w:szCs w:val="24"/>
        </w:rPr>
        <w:t>包含等保测评和等保整改</w:t>
      </w:r>
      <w:proofErr w:type="gramEnd"/>
      <w:r w:rsidRPr="003D0435">
        <w:rPr>
          <w:rFonts w:ascii="宋体" w:hAnsi="宋体" w:cs="宋体" w:hint="eastAsia"/>
          <w:kern w:val="0"/>
          <w:sz w:val="24"/>
          <w:szCs w:val="24"/>
        </w:rPr>
        <w:t>的费用。</w:t>
      </w:r>
    </w:p>
    <w:p w:rsidR="004241AB" w:rsidRPr="003D0435" w:rsidRDefault="0028674B" w:rsidP="003D0435">
      <w:pPr>
        <w:pStyle w:val="af2"/>
        <w:numPr>
          <w:ilvl w:val="0"/>
          <w:numId w:val="6"/>
        </w:numPr>
        <w:ind w:firstLineChars="0"/>
        <w:rPr>
          <w:rFonts w:ascii="宋体" w:hAnsi="宋体" w:cs="宋体"/>
          <w:kern w:val="0"/>
          <w:sz w:val="24"/>
          <w:szCs w:val="24"/>
        </w:rPr>
      </w:pPr>
      <w:r w:rsidRPr="003D0435">
        <w:rPr>
          <w:rFonts w:ascii="宋体" w:hAnsi="宋体" w:cs="宋体" w:hint="eastAsia"/>
          <w:kern w:val="0"/>
          <w:sz w:val="24"/>
          <w:szCs w:val="24"/>
        </w:rPr>
        <w:t>服务方需配合测评机构完成8套系统差距测评，督促测评机构出具《系统差距测评报告》。</w:t>
      </w:r>
    </w:p>
    <w:p w:rsidR="004241AB" w:rsidRPr="003D0435" w:rsidRDefault="0028674B" w:rsidP="003D0435">
      <w:pPr>
        <w:pStyle w:val="af2"/>
        <w:numPr>
          <w:ilvl w:val="0"/>
          <w:numId w:val="6"/>
        </w:numPr>
        <w:ind w:firstLineChars="0"/>
        <w:rPr>
          <w:rFonts w:ascii="宋体" w:hAnsi="宋体" w:cs="宋体"/>
          <w:kern w:val="0"/>
          <w:sz w:val="24"/>
          <w:szCs w:val="24"/>
        </w:rPr>
      </w:pPr>
      <w:r w:rsidRPr="003D0435">
        <w:rPr>
          <w:rFonts w:ascii="宋体" w:hAnsi="宋体" w:cs="宋体" w:hint="eastAsia"/>
          <w:kern w:val="0"/>
          <w:sz w:val="24"/>
          <w:szCs w:val="24"/>
        </w:rPr>
        <w:t>服务方需</w:t>
      </w:r>
      <w:r w:rsidRPr="003D0435">
        <w:rPr>
          <w:rFonts w:hint="eastAsia"/>
          <w:sz w:val="24"/>
          <w:szCs w:val="24"/>
        </w:rPr>
        <w:t>根据《系统差距测评报告》，需完成网络、网络安全设备、服务器、数据库以及管理制度层面差距整改。</w:t>
      </w:r>
    </w:p>
    <w:p w:rsidR="004241AB" w:rsidRPr="003D0435" w:rsidRDefault="0028674B" w:rsidP="003D0435">
      <w:pPr>
        <w:pStyle w:val="af2"/>
        <w:numPr>
          <w:ilvl w:val="0"/>
          <w:numId w:val="6"/>
        </w:numPr>
        <w:ind w:firstLineChars="0"/>
        <w:rPr>
          <w:rFonts w:ascii="宋体" w:hAnsi="宋体" w:cs="宋体"/>
          <w:kern w:val="0"/>
          <w:sz w:val="24"/>
          <w:szCs w:val="24"/>
        </w:rPr>
      </w:pPr>
      <w:r w:rsidRPr="003D0435">
        <w:rPr>
          <w:rFonts w:ascii="宋体" w:hAnsi="宋体" w:cs="宋体" w:hint="eastAsia"/>
          <w:kern w:val="0"/>
          <w:sz w:val="24"/>
          <w:szCs w:val="24"/>
        </w:rPr>
        <w:t>配合需求方完成应用系统层面差距清单的整改，督促测评机构出具《系统验收测评报告》。</w:t>
      </w:r>
    </w:p>
    <w:p w:rsidR="004241AB" w:rsidRPr="003D0435" w:rsidRDefault="0028674B" w:rsidP="003D0435">
      <w:pPr>
        <w:pStyle w:val="af2"/>
        <w:numPr>
          <w:ilvl w:val="0"/>
          <w:numId w:val="6"/>
        </w:numPr>
        <w:ind w:firstLineChars="0"/>
        <w:rPr>
          <w:rFonts w:ascii="宋体" w:hAnsi="宋体" w:cs="宋体"/>
          <w:kern w:val="0"/>
          <w:sz w:val="24"/>
          <w:szCs w:val="24"/>
        </w:rPr>
      </w:pPr>
      <w:r w:rsidRPr="003D0435">
        <w:rPr>
          <w:rFonts w:ascii="宋体" w:hAnsi="宋体" w:cs="宋体" w:hint="eastAsia"/>
          <w:kern w:val="0"/>
          <w:sz w:val="24"/>
          <w:szCs w:val="24"/>
        </w:rPr>
        <w:t>最终获取“</w:t>
      </w:r>
      <w:r w:rsidRPr="003D0435">
        <w:rPr>
          <w:rFonts w:ascii="宋体" w:hAnsi="宋体" w:cs="宋体" w:hint="eastAsia"/>
          <w:sz w:val="24"/>
          <w:szCs w:val="24"/>
        </w:rPr>
        <w:t>广州市公安局公共信息网络安全综合管理系统”</w:t>
      </w:r>
      <w:r w:rsidRPr="003D0435">
        <w:rPr>
          <w:rFonts w:ascii="宋体" w:hAnsi="宋体" w:cs="宋体" w:hint="eastAsia"/>
          <w:kern w:val="0"/>
          <w:sz w:val="24"/>
          <w:szCs w:val="24"/>
        </w:rPr>
        <w:t>提供</w:t>
      </w:r>
      <w:proofErr w:type="gramStart"/>
      <w:r w:rsidRPr="003D0435">
        <w:rPr>
          <w:rFonts w:ascii="宋体" w:hAnsi="宋体" w:cs="宋体" w:hint="eastAsia"/>
          <w:kern w:val="0"/>
          <w:sz w:val="24"/>
          <w:szCs w:val="24"/>
        </w:rPr>
        <w:t>的等保测评</w:t>
      </w:r>
      <w:proofErr w:type="gramEnd"/>
      <w:r w:rsidRPr="003D0435">
        <w:rPr>
          <w:rFonts w:ascii="宋体" w:hAnsi="宋体" w:cs="宋体" w:hint="eastAsia"/>
          <w:kern w:val="0"/>
          <w:sz w:val="24"/>
          <w:szCs w:val="24"/>
        </w:rPr>
        <w:t>报告签收回执。</w:t>
      </w:r>
      <w:bookmarkStart w:id="1" w:name="_GoBack"/>
      <w:bookmarkEnd w:id="1"/>
    </w:p>
    <w:p w:rsidR="004241AB" w:rsidRDefault="0028674B">
      <w:pPr>
        <w:pStyle w:val="3"/>
        <w:spacing w:line="360" w:lineRule="auto"/>
        <w:rPr>
          <w:rFonts w:ascii="宋体" w:hAnsi="宋体" w:cs="宋体"/>
          <w:b w:val="0"/>
          <w:sz w:val="24"/>
          <w:szCs w:val="24"/>
        </w:rPr>
      </w:pPr>
      <w:r>
        <w:rPr>
          <w:rFonts w:ascii="宋体" w:hAnsi="宋体" w:cs="宋体" w:hint="eastAsia"/>
          <w:sz w:val="24"/>
          <w:szCs w:val="24"/>
        </w:rPr>
        <w:t>（2）建设整改</w:t>
      </w:r>
    </w:p>
    <w:p w:rsidR="004241AB" w:rsidRDefault="0028674B">
      <w:pPr>
        <w:spacing w:line="360" w:lineRule="auto"/>
        <w:ind w:firstLineChars="200" w:firstLine="480"/>
        <w:rPr>
          <w:rFonts w:ascii="宋体" w:hAnsi="宋体" w:cs="宋体"/>
          <w:sz w:val="24"/>
          <w:szCs w:val="24"/>
        </w:rPr>
      </w:pPr>
      <w:r>
        <w:rPr>
          <w:rFonts w:ascii="宋体" w:hAnsi="宋体" w:cs="宋体" w:hint="eastAsia"/>
          <w:sz w:val="24"/>
          <w:szCs w:val="24"/>
        </w:rPr>
        <w:t>按照《信息系统信息安全等级保护定级指南》、《信息安全技术网络安全等级保护基本要求》GB/T 22239-2019的要求，依据信息系统的安全保护等级，通过人员访谈、文档审查、实地察看、配置检查、工具检测等方法从安全物理环境、安全通信网络、安全区域边界、安全计算环境、安全管理中心及备份与恢复、安全管理制度、安全管理机构、人员安全管理、系统建设管理、系统运</w:t>
      </w:r>
      <w:proofErr w:type="gramStart"/>
      <w:r>
        <w:rPr>
          <w:rFonts w:ascii="宋体" w:hAnsi="宋体" w:cs="宋体" w:hint="eastAsia"/>
          <w:sz w:val="24"/>
          <w:szCs w:val="24"/>
        </w:rPr>
        <w:t>维管理</w:t>
      </w:r>
      <w:proofErr w:type="gramEnd"/>
      <w:r>
        <w:rPr>
          <w:rFonts w:ascii="宋体" w:hAnsi="宋体" w:cs="宋体" w:hint="eastAsia"/>
          <w:sz w:val="24"/>
          <w:szCs w:val="24"/>
        </w:rPr>
        <w:t>等方面，判断网站现有的安全保护水平与国家信息安全等级保护管理规范和技术标准要求项之间的符合情况。对信息系统进行整体、全面、公正的评估，对不符合项进行风险分析，组织专家团队从以下几方面进行综合评估，从而输出《差距测评问题清单》：</w:t>
      </w:r>
    </w:p>
    <w:p w:rsidR="004241AB" w:rsidRDefault="0028674B">
      <w:pPr>
        <w:widowControl/>
        <w:numPr>
          <w:ilvl w:val="0"/>
          <w:numId w:val="5"/>
        </w:numPr>
        <w:spacing w:line="360" w:lineRule="auto"/>
        <w:jc w:val="left"/>
        <w:rPr>
          <w:rFonts w:ascii="宋体" w:hAnsi="宋体" w:cs="宋体"/>
          <w:sz w:val="24"/>
          <w:szCs w:val="24"/>
        </w:rPr>
      </w:pPr>
      <w:r>
        <w:rPr>
          <w:rFonts w:ascii="宋体" w:hAnsi="宋体" w:cs="宋体" w:hint="eastAsia"/>
          <w:sz w:val="24"/>
          <w:szCs w:val="24"/>
        </w:rPr>
        <w:t>基础物理设施安全：保障网络周边环境和物理特性引起的网络设备和线路的持续使用。</w:t>
      </w:r>
    </w:p>
    <w:p w:rsidR="004241AB" w:rsidRDefault="0028674B">
      <w:pPr>
        <w:widowControl/>
        <w:numPr>
          <w:ilvl w:val="0"/>
          <w:numId w:val="5"/>
        </w:numPr>
        <w:spacing w:line="360" w:lineRule="auto"/>
        <w:jc w:val="left"/>
        <w:rPr>
          <w:rFonts w:ascii="宋体" w:hAnsi="宋体" w:cs="宋体"/>
          <w:sz w:val="24"/>
          <w:szCs w:val="24"/>
        </w:rPr>
      </w:pPr>
      <w:r>
        <w:rPr>
          <w:rFonts w:ascii="宋体" w:hAnsi="宋体" w:cs="宋体" w:hint="eastAsia"/>
          <w:sz w:val="24"/>
          <w:szCs w:val="24"/>
        </w:rPr>
        <w:lastRenderedPageBreak/>
        <w:t>网络连接安全：保障网络传输中的安全，尤其保障网络边界和外部接入中的安全。</w:t>
      </w:r>
    </w:p>
    <w:p w:rsidR="004241AB" w:rsidRDefault="0028674B">
      <w:pPr>
        <w:widowControl/>
        <w:numPr>
          <w:ilvl w:val="0"/>
          <w:numId w:val="5"/>
        </w:numPr>
        <w:spacing w:line="360" w:lineRule="auto"/>
        <w:jc w:val="left"/>
        <w:rPr>
          <w:rFonts w:ascii="宋体" w:hAnsi="宋体" w:cs="宋体"/>
          <w:sz w:val="24"/>
          <w:szCs w:val="24"/>
        </w:rPr>
      </w:pPr>
      <w:r>
        <w:rPr>
          <w:rFonts w:ascii="宋体" w:hAnsi="宋体" w:cs="宋体" w:hint="eastAsia"/>
          <w:sz w:val="24"/>
          <w:szCs w:val="24"/>
        </w:rPr>
        <w:t>计算环境的安全：保障操作系统、数据库、服务器、用户终端及相关商用产品的安全。</w:t>
      </w:r>
    </w:p>
    <w:p w:rsidR="004241AB" w:rsidRDefault="0028674B">
      <w:pPr>
        <w:widowControl/>
        <w:numPr>
          <w:ilvl w:val="0"/>
          <w:numId w:val="5"/>
        </w:numPr>
        <w:spacing w:line="360" w:lineRule="auto"/>
        <w:jc w:val="left"/>
        <w:rPr>
          <w:rFonts w:ascii="宋体" w:hAnsi="宋体" w:cs="宋体"/>
          <w:sz w:val="24"/>
          <w:szCs w:val="24"/>
        </w:rPr>
      </w:pPr>
      <w:r>
        <w:rPr>
          <w:rFonts w:ascii="宋体" w:hAnsi="宋体" w:cs="宋体" w:hint="eastAsia"/>
          <w:sz w:val="24"/>
          <w:szCs w:val="24"/>
        </w:rPr>
        <w:t>应用系统安全：保障应用程序层对网络信息的保密性、完整性和信源的真实的保护和鉴别，防止和抵御各种安全威胁和攻击手段，在一定程度上弥补和完善现有操作系统和网络信息系统的安全风险。</w:t>
      </w:r>
    </w:p>
    <w:p w:rsidR="004241AB" w:rsidRDefault="0028674B">
      <w:pPr>
        <w:widowControl/>
        <w:numPr>
          <w:ilvl w:val="0"/>
          <w:numId w:val="5"/>
        </w:numPr>
        <w:spacing w:line="360" w:lineRule="auto"/>
        <w:jc w:val="left"/>
        <w:rPr>
          <w:rFonts w:ascii="宋体" w:hAnsi="宋体" w:cs="宋体"/>
          <w:sz w:val="24"/>
          <w:szCs w:val="24"/>
        </w:rPr>
      </w:pPr>
      <w:r>
        <w:rPr>
          <w:rFonts w:ascii="宋体" w:hAnsi="宋体" w:cs="宋体" w:hint="eastAsia"/>
          <w:sz w:val="24"/>
          <w:szCs w:val="24"/>
        </w:rPr>
        <w:t>保障数据安全及备份恢复：保障数据完整性、数据保密性、备份和恢复等。</w:t>
      </w:r>
    </w:p>
    <w:p w:rsidR="004241AB" w:rsidRDefault="0028674B">
      <w:pPr>
        <w:widowControl/>
        <w:numPr>
          <w:ilvl w:val="0"/>
          <w:numId w:val="5"/>
        </w:numPr>
        <w:spacing w:line="360" w:lineRule="auto"/>
        <w:jc w:val="left"/>
        <w:rPr>
          <w:rFonts w:ascii="宋体" w:hAnsi="宋体" w:cs="宋体"/>
          <w:sz w:val="24"/>
          <w:szCs w:val="24"/>
        </w:rPr>
      </w:pPr>
      <w:r>
        <w:rPr>
          <w:rFonts w:ascii="宋体" w:hAnsi="宋体" w:cs="宋体" w:hint="eastAsia"/>
          <w:sz w:val="24"/>
          <w:szCs w:val="24"/>
        </w:rPr>
        <w:t>安全管理体系保障：根据国家有关信息安全等级保护方面的标准和规范要求，建立一套切实可行的安全管理体系，加强安全管理机制。</w:t>
      </w:r>
    </w:p>
    <w:p w:rsidR="004241AB" w:rsidRDefault="0028674B">
      <w:pPr>
        <w:spacing w:line="360" w:lineRule="auto"/>
        <w:ind w:firstLineChars="200" w:firstLine="480"/>
        <w:rPr>
          <w:rFonts w:ascii="宋体" w:hAnsi="宋体" w:cs="宋体"/>
          <w:sz w:val="24"/>
          <w:szCs w:val="24"/>
        </w:rPr>
      </w:pPr>
      <w:r>
        <w:rPr>
          <w:rFonts w:ascii="宋体" w:hAnsi="宋体" w:cs="宋体" w:hint="eastAsia"/>
          <w:sz w:val="24"/>
          <w:szCs w:val="24"/>
        </w:rPr>
        <w:t>指导需求方安全管理员以及开发人员按照《差距测评问题清单》进行相关系统的整改。并在整改完成后，根据《差距测评问题清单》进行验收，以保证整改措施的最终落地，获得</w:t>
      </w:r>
      <w:r>
        <w:rPr>
          <w:rFonts w:ascii="宋体" w:hAnsi="宋体" w:cs="宋体" w:hint="eastAsia"/>
          <w:kern w:val="0"/>
          <w:sz w:val="24"/>
          <w:szCs w:val="24"/>
        </w:rPr>
        <w:t>评测机构出具《系统验收测评报告》</w:t>
      </w:r>
      <w:r>
        <w:rPr>
          <w:rFonts w:ascii="宋体" w:hAnsi="宋体" w:cs="宋体" w:hint="eastAsia"/>
          <w:sz w:val="24"/>
          <w:szCs w:val="24"/>
        </w:rPr>
        <w:t>。</w:t>
      </w:r>
    </w:p>
    <w:p w:rsidR="004241AB" w:rsidRDefault="0028674B">
      <w:pPr>
        <w:pStyle w:val="3"/>
        <w:spacing w:line="360" w:lineRule="auto"/>
        <w:rPr>
          <w:rFonts w:ascii="宋体" w:hAnsi="宋体" w:cs="宋体"/>
          <w:b w:val="0"/>
          <w:sz w:val="24"/>
          <w:szCs w:val="24"/>
        </w:rPr>
      </w:pPr>
      <w:r>
        <w:rPr>
          <w:rFonts w:ascii="宋体" w:hAnsi="宋体" w:cs="宋体" w:hint="eastAsia"/>
          <w:sz w:val="24"/>
          <w:szCs w:val="24"/>
        </w:rPr>
        <w:t>（3）项目完成</w:t>
      </w:r>
    </w:p>
    <w:p w:rsidR="004241AB" w:rsidRDefault="0028674B">
      <w:pPr>
        <w:spacing w:line="360" w:lineRule="auto"/>
        <w:ind w:firstLineChars="200" w:firstLine="480"/>
        <w:rPr>
          <w:rFonts w:ascii="宋体" w:hAnsi="宋体" w:cs="宋体"/>
          <w:sz w:val="24"/>
          <w:szCs w:val="24"/>
        </w:rPr>
      </w:pPr>
      <w:r>
        <w:rPr>
          <w:rFonts w:ascii="宋体" w:hAnsi="宋体" w:cs="宋体" w:hint="eastAsia"/>
          <w:sz w:val="24"/>
          <w:szCs w:val="24"/>
        </w:rPr>
        <w:t>完成验收测评工作，达到国家规定的信息安全要求后，向公安部门提交《系统验收测评报告》，并拿到“广州市公安局公共信息网络安全综合管理系统”出具</w:t>
      </w:r>
      <w:proofErr w:type="gramStart"/>
      <w:r>
        <w:rPr>
          <w:rFonts w:ascii="宋体" w:hAnsi="宋体" w:cs="宋体" w:hint="eastAsia"/>
          <w:sz w:val="24"/>
          <w:szCs w:val="24"/>
        </w:rPr>
        <w:t>的等保测评</w:t>
      </w:r>
      <w:proofErr w:type="gramEnd"/>
      <w:r>
        <w:rPr>
          <w:rFonts w:ascii="宋体" w:hAnsi="宋体" w:cs="宋体" w:hint="eastAsia"/>
          <w:sz w:val="24"/>
          <w:szCs w:val="24"/>
        </w:rPr>
        <w:t>报告签收回执。</w:t>
      </w:r>
    </w:p>
    <w:sectPr w:rsidR="004241AB">
      <w:footerReference w:type="default" r:id="rId7"/>
      <w:pgSz w:w="11906" w:h="16838"/>
      <w:pgMar w:top="1440" w:right="1133"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D5" w:rsidRDefault="003B52D5">
      <w:r>
        <w:separator/>
      </w:r>
    </w:p>
  </w:endnote>
  <w:endnote w:type="continuationSeparator" w:id="0">
    <w:p w:rsidR="003B52D5" w:rsidRDefault="003B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851693"/>
    </w:sdtPr>
    <w:sdtEndPr/>
    <w:sdtContent>
      <w:sdt>
        <w:sdtPr>
          <w:id w:val="1728636285"/>
        </w:sdtPr>
        <w:sdtEndPr/>
        <w:sdtContent>
          <w:p w:rsidR="004241AB" w:rsidRDefault="0028674B">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D0435">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0435">
              <w:rPr>
                <w:b/>
                <w:bCs/>
                <w:noProof/>
              </w:rPr>
              <w:t>6</w:t>
            </w:r>
            <w:r>
              <w:rPr>
                <w:b/>
                <w:bCs/>
                <w:sz w:val="24"/>
                <w:szCs w:val="24"/>
              </w:rPr>
              <w:fldChar w:fldCharType="end"/>
            </w:r>
          </w:p>
        </w:sdtContent>
      </w:sdt>
    </w:sdtContent>
  </w:sdt>
  <w:p w:rsidR="004241AB" w:rsidRDefault="004241A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D5" w:rsidRDefault="003B52D5">
      <w:r>
        <w:separator/>
      </w:r>
    </w:p>
  </w:footnote>
  <w:footnote w:type="continuationSeparator" w:id="0">
    <w:p w:rsidR="003B52D5" w:rsidRDefault="003B52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5DDA"/>
    <w:multiLevelType w:val="singleLevel"/>
    <w:tmpl w:val="C8985DDA"/>
    <w:lvl w:ilvl="0">
      <w:start w:val="1"/>
      <w:numFmt w:val="decimal"/>
      <w:lvlText w:val="(%1)"/>
      <w:lvlJc w:val="left"/>
      <w:pPr>
        <w:ind w:left="425" w:hanging="425"/>
      </w:pPr>
      <w:rPr>
        <w:rFonts w:hint="default"/>
      </w:rPr>
    </w:lvl>
  </w:abstractNum>
  <w:abstractNum w:abstractNumId="1" w15:restartNumberingAfterBreak="0">
    <w:nsid w:val="0C640CE5"/>
    <w:multiLevelType w:val="multilevel"/>
    <w:tmpl w:val="0C640CE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072235"/>
    <w:multiLevelType w:val="hybridMultilevel"/>
    <w:tmpl w:val="F5FC5492"/>
    <w:lvl w:ilvl="0" w:tplc="211E0430">
      <w:numFmt w:val="bullet"/>
      <w:lvlText w:val="▲"/>
      <w:lvlJc w:val="left"/>
      <w:pPr>
        <w:ind w:left="840" w:hanging="360"/>
      </w:pPr>
      <w:rPr>
        <w:rFonts w:ascii="宋体" w:eastAsia="宋体" w:hAnsi="宋体" w:cs="宋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A8024BF"/>
    <w:multiLevelType w:val="multilevel"/>
    <w:tmpl w:val="5A8024BF"/>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 w15:restartNumberingAfterBreak="0">
    <w:nsid w:val="5D1C3823"/>
    <w:multiLevelType w:val="multilevel"/>
    <w:tmpl w:val="5D1C382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DC06BBC"/>
    <w:multiLevelType w:val="multilevel"/>
    <w:tmpl w:val="5DC06B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EBB0939"/>
    <w:multiLevelType w:val="hybridMultilevel"/>
    <w:tmpl w:val="0A02400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A83"/>
    <w:rsid w:val="00014EFC"/>
    <w:rsid w:val="00035580"/>
    <w:rsid w:val="00040264"/>
    <w:rsid w:val="000712E3"/>
    <w:rsid w:val="000C1A67"/>
    <w:rsid w:val="000D5695"/>
    <w:rsid w:val="000F034A"/>
    <w:rsid w:val="001168C9"/>
    <w:rsid w:val="001351F9"/>
    <w:rsid w:val="00172A27"/>
    <w:rsid w:val="001E5A43"/>
    <w:rsid w:val="001F2817"/>
    <w:rsid w:val="00231561"/>
    <w:rsid w:val="002626AD"/>
    <w:rsid w:val="00273A04"/>
    <w:rsid w:val="00281B87"/>
    <w:rsid w:val="0028674B"/>
    <w:rsid w:val="00286DAA"/>
    <w:rsid w:val="002A4BDC"/>
    <w:rsid w:val="002A7960"/>
    <w:rsid w:val="002B6678"/>
    <w:rsid w:val="002E1F96"/>
    <w:rsid w:val="00302490"/>
    <w:rsid w:val="00320F83"/>
    <w:rsid w:val="00327E41"/>
    <w:rsid w:val="00364F74"/>
    <w:rsid w:val="00365FE3"/>
    <w:rsid w:val="00374377"/>
    <w:rsid w:val="00376DB2"/>
    <w:rsid w:val="00396BF7"/>
    <w:rsid w:val="003B52D5"/>
    <w:rsid w:val="003D0435"/>
    <w:rsid w:val="003E0B54"/>
    <w:rsid w:val="004241AB"/>
    <w:rsid w:val="004347C4"/>
    <w:rsid w:val="00437B7E"/>
    <w:rsid w:val="004A69A5"/>
    <w:rsid w:val="004B3054"/>
    <w:rsid w:val="004C216B"/>
    <w:rsid w:val="004C2B8B"/>
    <w:rsid w:val="004E7C47"/>
    <w:rsid w:val="004F4254"/>
    <w:rsid w:val="00501870"/>
    <w:rsid w:val="005271F6"/>
    <w:rsid w:val="00535D5B"/>
    <w:rsid w:val="005768CF"/>
    <w:rsid w:val="005D28CE"/>
    <w:rsid w:val="006150D1"/>
    <w:rsid w:val="00646408"/>
    <w:rsid w:val="0066458F"/>
    <w:rsid w:val="006923D0"/>
    <w:rsid w:val="006D6D65"/>
    <w:rsid w:val="00742AAA"/>
    <w:rsid w:val="00752FCA"/>
    <w:rsid w:val="007648DD"/>
    <w:rsid w:val="007920D3"/>
    <w:rsid w:val="007F70DD"/>
    <w:rsid w:val="008043BD"/>
    <w:rsid w:val="008333AB"/>
    <w:rsid w:val="00840D80"/>
    <w:rsid w:val="00897C10"/>
    <w:rsid w:val="008B3772"/>
    <w:rsid w:val="008E0787"/>
    <w:rsid w:val="00907DA7"/>
    <w:rsid w:val="009207F0"/>
    <w:rsid w:val="0092687E"/>
    <w:rsid w:val="00927C4B"/>
    <w:rsid w:val="00956FDE"/>
    <w:rsid w:val="009B34E6"/>
    <w:rsid w:val="00A14F4F"/>
    <w:rsid w:val="00A21A24"/>
    <w:rsid w:val="00A2494F"/>
    <w:rsid w:val="00A24D63"/>
    <w:rsid w:val="00A25F8E"/>
    <w:rsid w:val="00A26E33"/>
    <w:rsid w:val="00A66F73"/>
    <w:rsid w:val="00B46822"/>
    <w:rsid w:val="00B509C5"/>
    <w:rsid w:val="00B6687C"/>
    <w:rsid w:val="00BA53AE"/>
    <w:rsid w:val="00BD2C76"/>
    <w:rsid w:val="00BD3EB6"/>
    <w:rsid w:val="00BE1771"/>
    <w:rsid w:val="00BF03B5"/>
    <w:rsid w:val="00C147BD"/>
    <w:rsid w:val="00C26FE5"/>
    <w:rsid w:val="00C650A8"/>
    <w:rsid w:val="00C6785C"/>
    <w:rsid w:val="00C73F32"/>
    <w:rsid w:val="00C76D99"/>
    <w:rsid w:val="00C81665"/>
    <w:rsid w:val="00C92685"/>
    <w:rsid w:val="00CA238B"/>
    <w:rsid w:val="00CB129A"/>
    <w:rsid w:val="00D21378"/>
    <w:rsid w:val="00D40271"/>
    <w:rsid w:val="00D80BED"/>
    <w:rsid w:val="00D91177"/>
    <w:rsid w:val="00DF4479"/>
    <w:rsid w:val="00E136EE"/>
    <w:rsid w:val="00EA2E82"/>
    <w:rsid w:val="00EA5EEA"/>
    <w:rsid w:val="00F32213"/>
    <w:rsid w:val="00F359AD"/>
    <w:rsid w:val="00F3730E"/>
    <w:rsid w:val="00F61F3E"/>
    <w:rsid w:val="00F825ED"/>
    <w:rsid w:val="00FE117F"/>
    <w:rsid w:val="03C66604"/>
    <w:rsid w:val="03D07B1A"/>
    <w:rsid w:val="04094FA1"/>
    <w:rsid w:val="0504379C"/>
    <w:rsid w:val="06F57F8E"/>
    <w:rsid w:val="08B872DC"/>
    <w:rsid w:val="091F34DF"/>
    <w:rsid w:val="09886D54"/>
    <w:rsid w:val="09C61161"/>
    <w:rsid w:val="0DC12A5D"/>
    <w:rsid w:val="0ED92CE9"/>
    <w:rsid w:val="11E6296C"/>
    <w:rsid w:val="143C7B7D"/>
    <w:rsid w:val="145751A0"/>
    <w:rsid w:val="17554F0C"/>
    <w:rsid w:val="176F4EEF"/>
    <w:rsid w:val="177B5045"/>
    <w:rsid w:val="18CE29E7"/>
    <w:rsid w:val="19162932"/>
    <w:rsid w:val="19946E05"/>
    <w:rsid w:val="1B51146D"/>
    <w:rsid w:val="1C03490F"/>
    <w:rsid w:val="1C7A6BC9"/>
    <w:rsid w:val="1DD36DFA"/>
    <w:rsid w:val="1F271CAA"/>
    <w:rsid w:val="220A22D7"/>
    <w:rsid w:val="233A6E25"/>
    <w:rsid w:val="25815DC3"/>
    <w:rsid w:val="26054B71"/>
    <w:rsid w:val="26D71646"/>
    <w:rsid w:val="27ED50F2"/>
    <w:rsid w:val="2B565A34"/>
    <w:rsid w:val="2F655284"/>
    <w:rsid w:val="2FA45F37"/>
    <w:rsid w:val="30A569EE"/>
    <w:rsid w:val="30FD19EB"/>
    <w:rsid w:val="31CA573B"/>
    <w:rsid w:val="34A44D10"/>
    <w:rsid w:val="366E64E2"/>
    <w:rsid w:val="37FC6715"/>
    <w:rsid w:val="395D638E"/>
    <w:rsid w:val="3A0D4ED8"/>
    <w:rsid w:val="3ADE317B"/>
    <w:rsid w:val="3B30624C"/>
    <w:rsid w:val="3B522F9E"/>
    <w:rsid w:val="3BD826F7"/>
    <w:rsid w:val="3C8E4C3D"/>
    <w:rsid w:val="3C9C533B"/>
    <w:rsid w:val="3EB56239"/>
    <w:rsid w:val="3F3570C3"/>
    <w:rsid w:val="40C52CD1"/>
    <w:rsid w:val="40E12E7C"/>
    <w:rsid w:val="41192797"/>
    <w:rsid w:val="41864CEF"/>
    <w:rsid w:val="42155A43"/>
    <w:rsid w:val="45023046"/>
    <w:rsid w:val="45E8203F"/>
    <w:rsid w:val="464B355F"/>
    <w:rsid w:val="47B2345D"/>
    <w:rsid w:val="47D77CF5"/>
    <w:rsid w:val="487A30EC"/>
    <w:rsid w:val="48C97EF9"/>
    <w:rsid w:val="49136FE2"/>
    <w:rsid w:val="4B00559A"/>
    <w:rsid w:val="4C4B0866"/>
    <w:rsid w:val="4E1F0466"/>
    <w:rsid w:val="501A391D"/>
    <w:rsid w:val="51F37376"/>
    <w:rsid w:val="52A44857"/>
    <w:rsid w:val="544A055A"/>
    <w:rsid w:val="54881CB1"/>
    <w:rsid w:val="54AF027F"/>
    <w:rsid w:val="5C7500BB"/>
    <w:rsid w:val="5CD518BA"/>
    <w:rsid w:val="5DA62903"/>
    <w:rsid w:val="5EDC78EE"/>
    <w:rsid w:val="5FB37641"/>
    <w:rsid w:val="60AE592B"/>
    <w:rsid w:val="61FE4354"/>
    <w:rsid w:val="62AF39BF"/>
    <w:rsid w:val="63905BF2"/>
    <w:rsid w:val="64D95298"/>
    <w:rsid w:val="65645804"/>
    <w:rsid w:val="667679A5"/>
    <w:rsid w:val="67793D50"/>
    <w:rsid w:val="69EC4AEF"/>
    <w:rsid w:val="6B9F0B3E"/>
    <w:rsid w:val="6BAD59B4"/>
    <w:rsid w:val="6D652082"/>
    <w:rsid w:val="708974B2"/>
    <w:rsid w:val="732F1389"/>
    <w:rsid w:val="742F40C7"/>
    <w:rsid w:val="758208D8"/>
    <w:rsid w:val="78730C2B"/>
    <w:rsid w:val="7C5E79ED"/>
    <w:rsid w:val="7F7F6A2A"/>
    <w:rsid w:val="7FED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38D8"/>
  <w15:docId w15:val="{ED7F5848-A1BE-4B8D-9B53-24868192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5"/>
    <w:qFormat/>
    <w:pPr>
      <w:widowControl w:val="0"/>
      <w:jc w:val="both"/>
    </w:pPr>
    <w:rPr>
      <w:kern w:val="2"/>
      <w:sz w:val="21"/>
    </w:rPr>
  </w:style>
  <w:style w:type="paragraph" w:styleId="1">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5">
    <w:name w:val="heading 5"/>
    <w:basedOn w:val="a"/>
    <w:next w:val="a"/>
    <w:uiPriority w:val="9"/>
    <w:semiHidden/>
    <w:unhideWhenUsed/>
    <w:qFormat/>
    <w:pPr>
      <w:keepNext/>
      <w:keepLines/>
      <w:numPr>
        <w:ilvl w:val="4"/>
        <w:numId w:val="1"/>
      </w:numPr>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等线 Light" w:eastAsia="等线 Light" w:hAnsi="等线 Light" w:cs="Times New Roman"/>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paragraph" w:customStyle="1" w:styleId="af">
    <w:name w:val="赛姆正文"/>
    <w:basedOn w:val="a"/>
    <w:link w:val="af0"/>
    <w:qFormat/>
    <w:pPr>
      <w:widowControl/>
      <w:spacing w:line="360" w:lineRule="auto"/>
      <w:ind w:firstLineChars="200" w:firstLine="420"/>
      <w:jc w:val="left"/>
    </w:pPr>
    <w:rPr>
      <w:rFonts w:ascii="宋体" w:hAnsi="宋体"/>
      <w:kern w:val="0"/>
      <w:szCs w:val="21"/>
    </w:rPr>
  </w:style>
  <w:style w:type="character" w:customStyle="1" w:styleId="af0">
    <w:name w:val="赛姆正文 字符"/>
    <w:link w:val="af"/>
    <w:qFormat/>
    <w:rPr>
      <w:rFonts w:ascii="宋体" w:eastAsia="宋体" w:hAnsi="宋体" w:cs="Times New Roman"/>
      <w:kern w:val="0"/>
      <w:szCs w:val="21"/>
    </w:rPr>
  </w:style>
  <w:style w:type="paragraph" w:customStyle="1" w:styleId="af1">
    <w:name w:val="正文（魔方安全科技）"/>
    <w:link w:val="Char"/>
    <w:qFormat/>
    <w:pPr>
      <w:spacing w:line="300" w:lineRule="auto"/>
    </w:pPr>
    <w:rPr>
      <w:rFonts w:ascii="Arial" w:hAnsi="Arial"/>
      <w:sz w:val="21"/>
      <w:szCs w:val="21"/>
    </w:rPr>
  </w:style>
  <w:style w:type="character" w:customStyle="1" w:styleId="Char">
    <w:name w:val="正文（魔方安全科技） Char"/>
    <w:link w:val="af1"/>
    <w:qFormat/>
    <w:locked/>
    <w:rPr>
      <w:rFonts w:ascii="Arial" w:eastAsia="宋体" w:hAnsi="Arial" w:cs="Times New Roman"/>
      <w:kern w:val="0"/>
      <w:szCs w:val="21"/>
    </w:rPr>
  </w:style>
  <w:style w:type="paragraph" w:customStyle="1" w:styleId="2156">
    <w:name w:val="样式 段落缩进2 小四 + 段前: 15.6 磅"/>
    <w:basedOn w:val="a"/>
    <w:qFormat/>
    <w:pPr>
      <w:spacing w:before="312" w:line="360" w:lineRule="auto"/>
      <w:ind w:firstLineChars="200" w:firstLine="480"/>
    </w:pPr>
    <w:rPr>
      <w:rFonts w:ascii="宋体" w:hAnsi="宋体"/>
      <w:sz w:val="24"/>
    </w:rPr>
  </w:style>
  <w:style w:type="paragraph" w:styleId="af2">
    <w:name w:val="List Paragraph"/>
    <w:basedOn w:val="a"/>
    <w:link w:val="af3"/>
    <w:uiPriority w:val="99"/>
    <w:qFormat/>
    <w:pPr>
      <w:spacing w:line="360" w:lineRule="auto"/>
      <w:ind w:firstLineChars="200" w:firstLine="420"/>
    </w:pPr>
    <w:rPr>
      <w:rFonts w:ascii="Arial" w:hAnsi="Arial"/>
      <w:szCs w:val="21"/>
    </w:rPr>
  </w:style>
  <w:style w:type="character" w:customStyle="1" w:styleId="af3">
    <w:name w:val="列出段落 字符"/>
    <w:link w:val="af2"/>
    <w:uiPriority w:val="99"/>
    <w:qFormat/>
    <w:rPr>
      <w:rFonts w:ascii="Arial" w:eastAsia="宋体" w:hAnsi="Arial" w:cs="Times New Roman"/>
      <w:szCs w:val="21"/>
    </w:rPr>
  </w:style>
  <w:style w:type="paragraph" w:customStyle="1" w:styleId="12">
    <w:name w:val="列出段落1"/>
    <w:basedOn w:val="a"/>
    <w:uiPriority w:val="34"/>
    <w:qFormat/>
    <w:pPr>
      <w:spacing w:line="360" w:lineRule="auto"/>
      <w:ind w:firstLineChars="200" w:firstLine="420"/>
    </w:pPr>
    <w:rPr>
      <w:rFonts w:asciiTheme="minorHAnsi" w:eastAsiaTheme="minorEastAsia" w:hAnsiTheme="minorHAnsi" w:cstheme="minorBidi"/>
      <w:szCs w:val="21"/>
    </w:rPr>
  </w:style>
  <w:style w:type="character" w:customStyle="1" w:styleId="font81">
    <w:name w:val="font81"/>
    <w:basedOn w:val="a0"/>
    <w:qFormat/>
    <w:rPr>
      <w:rFonts w:ascii="Times New Roman" w:hAnsi="Times New Roman" w:cs="Times New Roman" w:hint="default"/>
      <w:color w:val="000000"/>
      <w:sz w:val="21"/>
      <w:szCs w:val="21"/>
      <w:u w:val="none"/>
    </w:rPr>
  </w:style>
  <w:style w:type="character" w:customStyle="1" w:styleId="font112">
    <w:name w:val="font112"/>
    <w:basedOn w:val="a0"/>
    <w:qFormat/>
    <w:rPr>
      <w:rFonts w:ascii="宋体" w:eastAsia="宋体" w:hAnsi="宋体" w:cs="宋体" w:hint="eastAsia"/>
      <w:color w:val="000000"/>
      <w:sz w:val="21"/>
      <w:szCs w:val="21"/>
      <w:u w:val="none"/>
    </w:rPr>
  </w:style>
  <w:style w:type="character" w:customStyle="1" w:styleId="font151">
    <w:name w:val="font151"/>
    <w:basedOn w:val="a0"/>
    <w:qFormat/>
    <w:rPr>
      <w:rFonts w:ascii="Times New Roman" w:hAnsi="Times New Roman" w:cs="Times New Roman" w:hint="default"/>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Calibri" w:hAnsi="Calibri" w:cs="Calibri"/>
      <w:color w:val="000000"/>
      <w:sz w:val="21"/>
      <w:szCs w:val="21"/>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等线" w:eastAsia="等线" w:hAnsi="等线" w:cs="等线"/>
      <w:color w:val="000000"/>
      <w:sz w:val="21"/>
      <w:szCs w:val="21"/>
      <w:u w:val="none"/>
    </w:rPr>
  </w:style>
  <w:style w:type="character" w:customStyle="1" w:styleId="a4">
    <w:name w:val="批注文字 字符"/>
    <w:basedOn w:val="a0"/>
    <w:link w:val="a3"/>
    <w:uiPriority w:val="99"/>
    <w:semiHidden/>
    <w:qFormat/>
    <w:rPr>
      <w:kern w:val="2"/>
      <w:sz w:val="21"/>
    </w:rPr>
  </w:style>
  <w:style w:type="character" w:customStyle="1" w:styleId="ac">
    <w:name w:val="批注主题 字符"/>
    <w:basedOn w:val="a4"/>
    <w:link w:val="ab"/>
    <w:uiPriority w:val="99"/>
    <w:semiHidden/>
    <w:qFormat/>
    <w:rPr>
      <w:b/>
      <w:bCs/>
      <w:kern w:val="2"/>
      <w:sz w:val="21"/>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587</Words>
  <Characters>3349</Characters>
  <Application>Microsoft Office Word</Application>
  <DocSecurity>0</DocSecurity>
  <Lines>27</Lines>
  <Paragraphs>7</Paragraphs>
  <ScaleCrop>false</ScaleCrop>
  <Company>HP</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jiajun</dc:creator>
  <cp:lastModifiedBy>欧志文</cp:lastModifiedBy>
  <cp:revision>48</cp:revision>
  <dcterms:created xsi:type="dcterms:W3CDTF">2024-01-04T07:06:00Z</dcterms:created>
  <dcterms:modified xsi:type="dcterms:W3CDTF">2024-02-15T08:02:00Z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41B987A19DBA461DA0657F63A5B7AD5A</vt:lpwstr>
  </property>
</Properties>
</file>