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用户需求书</w:t>
      </w:r>
    </w:p>
    <w:p>
      <w:pPr>
        <w:jc w:val="center"/>
        <w:rPr>
          <w:rFonts w:ascii="黑体" w:hAnsi="黑体" w:eastAsia="黑体" w:cs="黑体"/>
          <w:sz w:val="44"/>
          <w:szCs w:val="44"/>
        </w:rPr>
      </w:pPr>
    </w:p>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一、项目名称：</w:t>
      </w:r>
    </w:p>
    <w:p>
      <w:pPr>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聘请会计师事务所进行</w:t>
      </w:r>
      <w:r>
        <w:rPr>
          <w:rFonts w:hint="eastAsia" w:asciiTheme="minorEastAsia" w:hAnsiTheme="minorEastAsia" w:cstheme="minorEastAsia"/>
          <w:sz w:val="24"/>
          <w:szCs w:val="24"/>
          <w:lang w:val="en-US" w:eastAsia="zh-CN"/>
        </w:rPr>
        <w:t>2023-2024年</w:t>
      </w:r>
      <w:r>
        <w:rPr>
          <w:rFonts w:hint="eastAsia" w:asciiTheme="minorEastAsia" w:hAnsiTheme="minorEastAsia" w:eastAsiaTheme="minorEastAsia" w:cstheme="minorEastAsia"/>
          <w:sz w:val="24"/>
          <w:szCs w:val="24"/>
          <w:lang w:val="en-US" w:eastAsia="zh-CN"/>
        </w:rPr>
        <w:t>医院</w:t>
      </w:r>
      <w:r>
        <w:rPr>
          <w:rFonts w:hint="eastAsia"/>
          <w:sz w:val="24"/>
          <w:lang w:val="en-US" w:eastAsia="zh-CN"/>
        </w:rPr>
        <w:t>内部控制风险评估与评价</w:t>
      </w:r>
      <w:r>
        <w:rPr>
          <w:rFonts w:hint="eastAsia" w:asciiTheme="minorEastAsia" w:hAnsiTheme="minorEastAsia" w:eastAsiaTheme="minorEastAsia" w:cstheme="minorEastAsia"/>
          <w:sz w:val="24"/>
          <w:szCs w:val="24"/>
          <w:lang w:val="en-US" w:eastAsia="zh-CN"/>
        </w:rPr>
        <w:t>服务</w:t>
      </w:r>
    </w:p>
    <w:p>
      <w:pPr>
        <w:numPr>
          <w:ilvl w:val="0"/>
          <w:numId w:val="1"/>
        </w:num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服务内容：</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全面梳理医院的内部风险控制点，对医院层面五个方面和业务层面十三个方面内部控制实施</w:t>
      </w:r>
      <w:r>
        <w:rPr>
          <w:rFonts w:hint="eastAsia" w:asciiTheme="minorEastAsia" w:hAnsiTheme="minorEastAsia" w:cstheme="minorEastAsia"/>
          <w:b w:val="0"/>
          <w:bCs w:val="0"/>
          <w:sz w:val="24"/>
          <w:szCs w:val="24"/>
          <w:lang w:val="en-US" w:eastAsia="zh-CN"/>
        </w:rPr>
        <w:t>情况</w:t>
      </w:r>
      <w:r>
        <w:rPr>
          <w:rFonts w:hint="eastAsia" w:asciiTheme="minorEastAsia" w:hAnsiTheme="minorEastAsia" w:eastAsiaTheme="minorEastAsia" w:cstheme="minorEastAsia"/>
          <w:b w:val="0"/>
          <w:bCs w:val="0"/>
          <w:sz w:val="24"/>
          <w:szCs w:val="24"/>
          <w:lang w:val="en-US" w:eastAsia="zh-CN"/>
        </w:rPr>
        <w:t>的有效性和经济活动的风险进行全面性评估和评价，出具医院内部控制风险评估报告和评价报告各一份以及管理建议书。</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1.单位层面： </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（1)内部控制组织建设情况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（2)内部控制机制建设情况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（3)内部控制制度建设情况 </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（4)内部控制队伍建设情况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（5）内部控制流程建设情况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2.业务层面：</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（1)预算管理情况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（2)收支管理情况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（3)政府采购管理情况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（4)资产管理情况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（5)建设项目管理情况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（6)合同管理情况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（7)医疗业务管理情况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（8)科研项目和临床试验项目管理情况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（9)教学管理情况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（10)互联网诊疗管理情况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（11)医联体管理情况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（12)信息系统管理情况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(13)其他业务管理情况</w:t>
      </w:r>
    </w:p>
    <w:p>
      <w:pPr>
        <w:numPr>
          <w:ilvl w:val="0"/>
          <w:numId w:val="0"/>
        </w:numPr>
        <w:spacing w:line="360" w:lineRule="auto"/>
        <w:ind w:firstLine="481"/>
        <w:rPr>
          <w:rFonts w:hint="eastAsia" w:asciiTheme="minorEastAsia" w:hAnsiTheme="minorEastAsia" w:eastAsiaTheme="minorEastAsia" w:cstheme="minorEastAsia"/>
          <w:b w:val="0"/>
          <w:bCs w:val="0"/>
          <w:sz w:val="24"/>
          <w:szCs w:val="24"/>
          <w:lang w:val="en-US" w:eastAsia="zh-CN"/>
        </w:rPr>
      </w:pP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项目预算</w:t>
      </w:r>
      <w:r>
        <w:rPr>
          <w:rFonts w:hint="eastAsia" w:asciiTheme="minorEastAsia" w:hAnsiTheme="minorEastAsia" w:eastAsiaTheme="minorEastAsia" w:cstheme="minorEastAsia"/>
          <w:sz w:val="24"/>
          <w:szCs w:val="24"/>
        </w:rPr>
        <w:t>：人民币</w:t>
      </w: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rPr>
        <w:t>万元整（￥</w:t>
      </w:r>
      <w:r>
        <w:rPr>
          <w:rFonts w:hint="eastAsia" w:asciiTheme="minorEastAsia" w:hAnsiTheme="minorEastAsia" w:cstheme="minorEastAsia"/>
          <w:sz w:val="24"/>
          <w:szCs w:val="24"/>
          <w:lang w:val="en-US" w:eastAsia="zh-CN"/>
        </w:rPr>
        <w:t>15</w:t>
      </w:r>
      <w:bookmarkStart w:id="0" w:name="_GoBack"/>
      <w:bookmarkEnd w:id="0"/>
      <w:r>
        <w:rPr>
          <w:rFonts w:hint="eastAsia" w:asciiTheme="minorEastAsia" w:hAnsiTheme="minorEastAsia" w:eastAsiaTheme="minorEastAsia" w:cstheme="minorEastAsia"/>
          <w:sz w:val="24"/>
          <w:szCs w:val="24"/>
        </w:rPr>
        <w:t>0,000.00）</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四、服务要求：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1.会计师事务所资格条件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（1）在中华人民共和国境内注册会计师事务，具有国家相关部门颁发的《会计师事务所职业证书》，处于正常的执业状态；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（2）依法取得《营业执照》和《税务登记证》、《组织机构代码证》或（三证合一）（提供加盖公章的复印件）；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（3）熟悉国家、省、市有关部门相关</w:t>
      </w:r>
      <w:r>
        <w:rPr>
          <w:rFonts w:hint="eastAsia" w:asciiTheme="minorEastAsia" w:hAnsiTheme="minorEastAsia" w:cstheme="minorEastAsia"/>
          <w:sz w:val="24"/>
          <w:szCs w:val="24"/>
          <w:lang w:val="en-US" w:eastAsia="zh-CN"/>
        </w:rPr>
        <w:t>内部控制</w:t>
      </w:r>
      <w:r>
        <w:rPr>
          <w:rFonts w:hint="eastAsia" w:asciiTheme="minorEastAsia" w:hAnsiTheme="minorEastAsia" w:eastAsiaTheme="minorEastAsia" w:cstheme="minorEastAsia"/>
          <w:sz w:val="24"/>
          <w:szCs w:val="24"/>
        </w:rPr>
        <w:t>的法律、法规及相关政策，具有医院同类相关审计的业务经验；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（4）内部管理制度健全；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（5）近三年来未受到财政部门行政处罚或注册会计师行业惩戒。</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2.人员要求：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负责人须具备注册会计师执业资格并在会计师事务所执业三年（含）以上，同时派出人员中须含两名具备会计师（或审计师）职称的人员，其他人员由事务所根据实际工作情况安排，原则上（现场审计）不少于5人。为了保持服务期间队伍的稳定性，相关人员应和投时响应文件名单保持一致，原则上未经医院同意，不得随意更换。</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（2）中标单位派出人员需服从医院的工作安排，按照医院的要求完成项目审计任务，包括但不限于按审计组要求完成有关事项的审计调查、取证、记录等工作。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3.沟通与协调：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为了使本项目能如期按质按量完成，中标单位应建立合适的工作机制来确保该项目完成，其中由项目负责人负责项目小组成员的组织、协调与沟通，根据医院的</w:t>
      </w:r>
      <w:r>
        <w:rPr>
          <w:rFonts w:hint="eastAsia" w:asciiTheme="minorEastAsia" w:hAnsiTheme="minorEastAsia" w:cstheme="minorEastAsia"/>
          <w:sz w:val="24"/>
          <w:szCs w:val="24"/>
          <w:lang w:val="en-US" w:eastAsia="zh-CN"/>
        </w:rPr>
        <w:t>内控</w:t>
      </w:r>
      <w:r>
        <w:rPr>
          <w:rFonts w:hint="eastAsia" w:asciiTheme="minorEastAsia" w:hAnsiTheme="minorEastAsia" w:eastAsiaTheme="minorEastAsia" w:cstheme="minorEastAsia"/>
          <w:sz w:val="24"/>
          <w:szCs w:val="24"/>
        </w:rPr>
        <w:t>事项和程序安排足够的审计人员来完成各期审计工作，负责工作质量检查、验收及总复核。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中标单位应与医院建立定期和不定期的沟通制度。在审计过程中。当项目小组在工作中遇到重大、紧急的、需及时与被审计单位沟通及协调处理的问题，经审计总负责人同意后提出初步意见，以重大问题的报告形式随时向院方相关部门提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4.保密要求：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单位派出人员需遵守医院的保密制度及廉政等相关纪律要求，不得向医院以外的单位或人员提供被审计单位或审计项目的情况，中标单位同意就本合同内容以及因合作该项目所取得或交换的一切相关档案、资料与资讯，均应负保密的义务， 中标单位方除参与本合作项目的人员基于必要而知悉者外，不得披露予其他任何人知悉，否则应当承担相应的法律责任。本保密条款不因本合同终止而解除。</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需提供审核的资料清单：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1.《营业执照》和《税务登记证》、《组织机构代码证》或（三证合一）、《会计师事务所职业证书》等证件的复印件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2.法定代表人证明书及法定代表人授权委托书</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3.拟委派的项目负责人的注册会计师证</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项目业绩（近三年内，广州地区三甲医院同类项目合同及发票复印件）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本项目报价</w:t>
      </w:r>
    </w:p>
    <w:p>
      <w:pPr>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6.本项目工作计划或方案</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以上提交的资料需盖单位公章并装订成册</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CDB1D"/>
    <w:multiLevelType w:val="singleLevel"/>
    <w:tmpl w:val="F01CDB1D"/>
    <w:lvl w:ilvl="0" w:tentative="0">
      <w:start w:val="2"/>
      <w:numFmt w:val="chineseCounting"/>
      <w:suff w:val="nothing"/>
      <w:lvlText w:val="%1、"/>
      <w:lvlJc w:val="left"/>
      <w:rPr>
        <w:rFonts w:hint="eastAsia"/>
      </w:rPr>
    </w:lvl>
  </w:abstractNum>
  <w:abstractNum w:abstractNumId="1">
    <w:nsid w:val="5036E097"/>
    <w:multiLevelType w:val="singleLevel"/>
    <w:tmpl w:val="5036E097"/>
    <w:lvl w:ilvl="0" w:tentative="0">
      <w:start w:val="3"/>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ZmZiOTViY2NiMTZmZDI3M2U5NjlkYjY0YzRlNmUifQ=="/>
  </w:docVars>
  <w:rsids>
    <w:rsidRoot w:val="09F81F17"/>
    <w:rsid w:val="09F81F17"/>
    <w:rsid w:val="0B126877"/>
    <w:rsid w:val="0CAA0BCF"/>
    <w:rsid w:val="18C12285"/>
    <w:rsid w:val="21AD6AEC"/>
    <w:rsid w:val="21B030DC"/>
    <w:rsid w:val="351C42F7"/>
    <w:rsid w:val="35512519"/>
    <w:rsid w:val="3A6B2FEC"/>
    <w:rsid w:val="50CF1F80"/>
    <w:rsid w:val="557D01FC"/>
    <w:rsid w:val="56136D97"/>
    <w:rsid w:val="56263A08"/>
    <w:rsid w:val="6D1A5BDB"/>
    <w:rsid w:val="76990910"/>
    <w:rsid w:val="7B1E228B"/>
    <w:rsid w:val="7FDB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character" w:styleId="5">
    <w:name w:val="annotation reference"/>
    <w:basedOn w:val="4"/>
    <w:autoRedefin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2023-08-16T00:56:00Z</dcterms:created>
  <dc:creator>CZT</dc:creator>
  <cp:lastModifiedBy>CZT</cp:lastModifiedBy>
  <dcterms:modified xsi:type="dcterms:W3CDTF">2024-05-06T07:45:25Z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B48CBCD47DB64B8284052039D8A11E31_13</vt:lpwstr>
  </property>
</Properties>
</file>