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45BB" w14:textId="55B0A662" w:rsidR="00440A38" w:rsidRDefault="00604A8C" w:rsidP="0081047D">
      <w:pPr>
        <w:pStyle w:val="1"/>
        <w:jc w:val="center"/>
      </w:pPr>
      <w:r>
        <w:rPr>
          <w:rFonts w:hint="eastAsia"/>
          <w:sz w:val="36"/>
          <w:szCs w:val="36"/>
        </w:rPr>
        <w:t>信用无</w:t>
      </w:r>
      <w:proofErr w:type="gramStart"/>
      <w:r>
        <w:rPr>
          <w:rFonts w:hint="eastAsia"/>
          <w:sz w:val="36"/>
          <w:szCs w:val="36"/>
        </w:rPr>
        <w:t>感支付</w:t>
      </w:r>
      <w:proofErr w:type="gramEnd"/>
      <w:r>
        <w:rPr>
          <w:rFonts w:hint="eastAsia"/>
          <w:sz w:val="36"/>
          <w:szCs w:val="36"/>
        </w:rPr>
        <w:t>服务项目用户需求书</w:t>
      </w:r>
    </w:p>
    <w:p w14:paraId="699B133D"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t>项目概况</w:t>
      </w:r>
    </w:p>
    <w:p w14:paraId="7D3DF22F" w14:textId="77777777" w:rsidR="00440A38" w:rsidRDefault="00604A8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目前，互联网赋能医疗健康，正向纵深发展。自2019年起，“互联网+医疗健康”连续3年出现在国务院政府工作报告中。根据《国务院办公厅关于促进“互联网+医疗健康”发展的意见》等有关文件精神，各级政府相继出台相关政策措施，进一步推动“互联网+医疗健康”服务模式发展，并以此为基础推进“信用+</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保”惠民服务创新，增强参保人的就医付费体验，缓解就医费用支付压力。</w:t>
      </w:r>
    </w:p>
    <w:p w14:paraId="4C80EBE9" w14:textId="77777777" w:rsidR="00440A38" w:rsidRDefault="00604A8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政府希望能以智能化为手段，打造基于参保人信用、覆盖门诊及住院场景的就医无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新型服务体系，实现“先看病、后付费”的就医体验，助力解决参保人“看病难、看病贵”问题，以数字技术赋能医疗</w:t>
      </w:r>
      <w:proofErr w:type="gramStart"/>
      <w:r>
        <w:rPr>
          <w:rFonts w:ascii="宋体" w:eastAsia="宋体" w:hAnsi="宋体" w:cs="宋体" w:hint="eastAsia"/>
          <w:sz w:val="24"/>
          <w:szCs w:val="24"/>
        </w:rPr>
        <w:t>健康实现</w:t>
      </w:r>
      <w:proofErr w:type="gramEnd"/>
      <w:r>
        <w:rPr>
          <w:rFonts w:ascii="宋体" w:eastAsia="宋体" w:hAnsi="宋体" w:cs="宋体" w:hint="eastAsia"/>
          <w:sz w:val="24"/>
          <w:szCs w:val="24"/>
        </w:rPr>
        <w:t>便民惠民，缓解群众看病就医痛点、堵点和难点。</w:t>
      </w:r>
    </w:p>
    <w:p w14:paraId="08E726C9" w14:textId="77777777" w:rsidR="00440A38" w:rsidRDefault="00604A8C">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服务是指用户与银联信用就医产品（</w:t>
      </w:r>
      <w:proofErr w:type="gramStart"/>
      <w:r>
        <w:rPr>
          <w:rFonts w:ascii="宋体" w:eastAsia="宋体" w:hAnsi="宋体" w:cs="宋体" w:hint="eastAsia"/>
          <w:sz w:val="24"/>
          <w:szCs w:val="24"/>
        </w:rPr>
        <w:t>含渠道方</w:t>
      </w:r>
      <w:proofErr w:type="gramEnd"/>
      <w:r>
        <w:rPr>
          <w:rFonts w:ascii="宋体" w:eastAsia="宋体" w:hAnsi="宋体" w:cs="宋体" w:hint="eastAsia"/>
          <w:sz w:val="24"/>
          <w:szCs w:val="24"/>
        </w:rPr>
        <w:t>、医疗机构）在就诊前通过绑定银联卡（或银行信贷产品）进行签约，约定在就医场景中允许医疗机构对授权的银联卡（或银行信贷产品）采用“免密支付”支付结算模式完成自费部分的扣款，为就诊人在签约医院中享受“信用就医”便捷服务体验。</w:t>
      </w:r>
    </w:p>
    <w:p w14:paraId="55742F2B" w14:textId="7A575583" w:rsidR="00440A38" w:rsidRDefault="00604A8C" w:rsidP="0081047D">
      <w:pPr>
        <w:widowControl/>
        <w:spacing w:line="360" w:lineRule="auto"/>
        <w:ind w:firstLineChars="200" w:firstLine="480"/>
      </w:pPr>
      <w:r>
        <w:rPr>
          <w:rFonts w:ascii="宋体" w:eastAsia="宋体" w:hAnsi="宋体" w:cs="宋体" w:hint="eastAsia"/>
          <w:sz w:val="24"/>
          <w:szCs w:val="24"/>
        </w:rPr>
        <w:t>“免密支付”模式是指在诊疗进行中，若用户的该笔订单（自费部分）不超过</w:t>
      </w:r>
      <w:proofErr w:type="gramStart"/>
      <w:r>
        <w:rPr>
          <w:rFonts w:ascii="宋体" w:eastAsia="宋体" w:hAnsi="宋体" w:cs="宋体" w:hint="eastAsia"/>
          <w:sz w:val="24"/>
          <w:szCs w:val="24"/>
        </w:rPr>
        <w:t>所绑银</w:t>
      </w:r>
      <w:proofErr w:type="gramEnd"/>
      <w:r>
        <w:rPr>
          <w:rFonts w:ascii="宋体" w:eastAsia="宋体" w:hAnsi="宋体" w:cs="宋体" w:hint="eastAsia"/>
          <w:sz w:val="24"/>
          <w:szCs w:val="24"/>
        </w:rPr>
        <w:t>联卡（或银行信贷产品）的支付限额时，用户所产生的诊疗费由签约医院直接从用户绑定的</w:t>
      </w:r>
      <w:proofErr w:type="gramStart"/>
      <w:r>
        <w:rPr>
          <w:rFonts w:ascii="宋体" w:eastAsia="宋体" w:hAnsi="宋体" w:cs="宋体" w:hint="eastAsia"/>
          <w:sz w:val="24"/>
          <w:szCs w:val="24"/>
        </w:rPr>
        <w:t>银联卡账户</w:t>
      </w:r>
      <w:proofErr w:type="gramEnd"/>
      <w:r>
        <w:rPr>
          <w:rFonts w:ascii="宋体" w:eastAsia="宋体" w:hAnsi="宋体" w:cs="宋体" w:hint="eastAsia"/>
          <w:sz w:val="24"/>
          <w:szCs w:val="24"/>
        </w:rPr>
        <w:t>（或银行信贷产品额度）中进行划扣，用户无需排队缴费；若该笔订单（自费部分）超出支付限额将会扣款失败，签约医院需进行自费账单支付状态变更，并通知用户更换其他方式支付该笔订单，支付完成后继续享受“信用就医”服务。</w:t>
      </w:r>
    </w:p>
    <w:p w14:paraId="65425EAF"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t>需求清单</w:t>
      </w:r>
    </w:p>
    <w:tbl>
      <w:tblPr>
        <w:tblW w:w="8287" w:type="dxa"/>
        <w:tblInd w:w="121" w:type="dxa"/>
        <w:tblLook w:val="04A0" w:firstRow="1" w:lastRow="0" w:firstColumn="1" w:lastColumn="0" w:noHBand="0" w:noVBand="1"/>
      </w:tblPr>
      <w:tblGrid>
        <w:gridCol w:w="1434"/>
        <w:gridCol w:w="3118"/>
        <w:gridCol w:w="1701"/>
        <w:gridCol w:w="2034"/>
      </w:tblGrid>
      <w:tr w:rsidR="00440A38" w14:paraId="5C92D8F7" w14:textId="77777777">
        <w:trPr>
          <w:trHeight w:val="560"/>
        </w:trPr>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14:paraId="3E374627"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序号</w:t>
            </w:r>
          </w:p>
        </w:tc>
        <w:tc>
          <w:tcPr>
            <w:tcW w:w="3118" w:type="dxa"/>
            <w:tcBorders>
              <w:top w:val="single" w:sz="4" w:space="0" w:color="auto"/>
              <w:left w:val="nil"/>
              <w:bottom w:val="single" w:sz="4" w:space="0" w:color="auto"/>
              <w:right w:val="single" w:sz="4" w:space="0" w:color="000000"/>
            </w:tcBorders>
            <w:shd w:val="clear" w:color="000000" w:fill="FFFFFF"/>
            <w:vAlign w:val="center"/>
          </w:tcPr>
          <w:p w14:paraId="698B1331"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6C3484"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数量</w:t>
            </w:r>
          </w:p>
        </w:tc>
        <w:tc>
          <w:tcPr>
            <w:tcW w:w="2034" w:type="dxa"/>
            <w:tcBorders>
              <w:top w:val="single" w:sz="4" w:space="0" w:color="auto"/>
              <w:left w:val="nil"/>
              <w:bottom w:val="single" w:sz="4" w:space="0" w:color="auto"/>
              <w:right w:val="single" w:sz="4" w:space="0" w:color="auto"/>
            </w:tcBorders>
            <w:shd w:val="clear" w:color="000000" w:fill="FFFFFF"/>
          </w:tcPr>
          <w:p w14:paraId="2D276D24"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维保期</w:t>
            </w:r>
          </w:p>
        </w:tc>
      </w:tr>
      <w:tr w:rsidR="00440A38" w14:paraId="4A301641" w14:textId="77777777">
        <w:trPr>
          <w:trHeight w:val="500"/>
        </w:trPr>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14:paraId="089A623C"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5B75DDB"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服务</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6986E08"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1项</w:t>
            </w:r>
          </w:p>
        </w:tc>
        <w:tc>
          <w:tcPr>
            <w:tcW w:w="2034" w:type="dxa"/>
            <w:tcBorders>
              <w:top w:val="single" w:sz="4" w:space="0" w:color="auto"/>
              <w:left w:val="nil"/>
              <w:bottom w:val="single" w:sz="4" w:space="0" w:color="auto"/>
              <w:right w:val="single" w:sz="4" w:space="0" w:color="auto"/>
            </w:tcBorders>
            <w:shd w:val="clear" w:color="000000" w:fill="FFFFFF"/>
          </w:tcPr>
          <w:p w14:paraId="20C1E9B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三年</w:t>
            </w:r>
          </w:p>
        </w:tc>
      </w:tr>
    </w:tbl>
    <w:p w14:paraId="31D2905C"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lastRenderedPageBreak/>
        <w:t>功能参数</w:t>
      </w:r>
    </w:p>
    <w:tbl>
      <w:tblPr>
        <w:tblW w:w="8404" w:type="dxa"/>
        <w:tblInd w:w="96" w:type="dxa"/>
        <w:tblLayout w:type="fixed"/>
        <w:tblLook w:val="04A0" w:firstRow="1" w:lastRow="0" w:firstColumn="1" w:lastColumn="0" w:noHBand="0" w:noVBand="1"/>
      </w:tblPr>
      <w:tblGrid>
        <w:gridCol w:w="978"/>
        <w:gridCol w:w="2182"/>
        <w:gridCol w:w="5244"/>
      </w:tblGrid>
      <w:tr w:rsidR="00440A38" w:rsidRPr="0011604F" w14:paraId="0D2BA92F" w14:textId="77777777" w:rsidTr="0011604F">
        <w:trPr>
          <w:trHeight w:val="317"/>
        </w:trPr>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DD9B" w14:textId="77777777" w:rsidR="00440A38" w:rsidRPr="0011604F" w:rsidRDefault="00604A8C">
            <w:pPr>
              <w:widowControl/>
              <w:jc w:val="left"/>
              <w:textAlignment w:val="center"/>
              <w:rPr>
                <w:rFonts w:ascii="宋体" w:eastAsia="宋体" w:hAnsi="宋体" w:cs="宋体"/>
                <w:b/>
                <w:bCs/>
                <w:color w:val="000000"/>
                <w:sz w:val="24"/>
                <w:szCs w:val="21"/>
              </w:rPr>
            </w:pPr>
            <w:r w:rsidRPr="0011604F">
              <w:rPr>
                <w:rFonts w:ascii="宋体" w:eastAsia="宋体" w:hAnsi="宋体" w:cs="宋体" w:hint="eastAsia"/>
                <w:b/>
                <w:bCs/>
                <w:kern w:val="0"/>
                <w:sz w:val="24"/>
                <w:szCs w:val="21"/>
                <w:lang w:bidi="bo-CN"/>
              </w:rPr>
              <w:t>模块</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6863" w14:textId="77777777" w:rsidR="00440A38" w:rsidRPr="0011604F" w:rsidRDefault="00604A8C">
            <w:pPr>
              <w:widowControl/>
              <w:jc w:val="left"/>
              <w:textAlignment w:val="center"/>
              <w:rPr>
                <w:rFonts w:ascii="宋体" w:eastAsia="宋体" w:hAnsi="宋体" w:cs="宋体"/>
                <w:b/>
                <w:bCs/>
                <w:kern w:val="0"/>
                <w:sz w:val="24"/>
                <w:szCs w:val="21"/>
                <w:lang w:bidi="bo-CN"/>
              </w:rPr>
            </w:pPr>
            <w:r w:rsidRPr="0011604F">
              <w:rPr>
                <w:rFonts w:ascii="宋体" w:eastAsia="宋体" w:hAnsi="宋体" w:cs="宋体" w:hint="eastAsia"/>
                <w:b/>
                <w:bCs/>
                <w:kern w:val="0"/>
                <w:sz w:val="24"/>
                <w:szCs w:val="21"/>
                <w:lang w:bidi="bo-CN"/>
              </w:rPr>
              <w:t>子模块</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7928" w14:textId="77777777" w:rsidR="00440A38" w:rsidRPr="0011604F" w:rsidRDefault="00604A8C">
            <w:pPr>
              <w:widowControl/>
              <w:jc w:val="center"/>
              <w:textAlignment w:val="center"/>
              <w:rPr>
                <w:rFonts w:ascii="宋体" w:eastAsia="宋体" w:hAnsi="宋体" w:cs="宋体"/>
                <w:b/>
                <w:bCs/>
                <w:color w:val="000000"/>
                <w:sz w:val="24"/>
                <w:szCs w:val="21"/>
              </w:rPr>
            </w:pPr>
            <w:r w:rsidRPr="0011604F">
              <w:rPr>
                <w:rFonts w:ascii="宋体" w:eastAsia="宋体" w:hAnsi="宋体" w:cs="宋体" w:hint="eastAsia"/>
                <w:b/>
                <w:bCs/>
                <w:kern w:val="0"/>
                <w:sz w:val="24"/>
                <w:szCs w:val="21"/>
                <w:lang w:bidi="bo-CN"/>
              </w:rPr>
              <w:t>功能需求</w:t>
            </w:r>
          </w:p>
        </w:tc>
      </w:tr>
      <w:tr w:rsidR="00440A38" w:rsidRPr="0011604F" w14:paraId="42A1DB08" w14:textId="77777777" w:rsidTr="0011604F">
        <w:trPr>
          <w:trHeight w:val="280"/>
        </w:trPr>
        <w:tc>
          <w:tcPr>
            <w:tcW w:w="978" w:type="dxa"/>
            <w:vMerge w:val="restart"/>
            <w:tcBorders>
              <w:top w:val="single" w:sz="4" w:space="0" w:color="000000"/>
              <w:left w:val="single" w:sz="4" w:space="0" w:color="000000"/>
              <w:right w:val="single" w:sz="4" w:space="0" w:color="000000"/>
            </w:tcBorders>
            <w:shd w:val="clear" w:color="auto" w:fill="auto"/>
            <w:noWrap/>
            <w:vAlign w:val="center"/>
          </w:tcPr>
          <w:p w14:paraId="5F0625A5" w14:textId="77777777" w:rsidR="00440A38" w:rsidRPr="0011604F" w:rsidRDefault="00604A8C">
            <w:pPr>
              <w:widowControl/>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1.业务讲解及培训服务</w:t>
            </w: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2647"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1.1信用就医业务流程讲解及经验分享</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C2485"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sz w:val="24"/>
                <w:szCs w:val="21"/>
              </w:rPr>
              <w:t>为医院提供一次信用就医业务流程讲解，包括服务内容、系统功能、业务流程及交易间调用关系等并分享其它医院改造联调遇到的一些问题。</w:t>
            </w:r>
            <w:bookmarkStart w:id="0" w:name="_GoBack"/>
            <w:bookmarkEnd w:id="0"/>
          </w:p>
        </w:tc>
      </w:tr>
      <w:tr w:rsidR="00440A38" w:rsidRPr="0011604F" w14:paraId="1BA084D2" w14:textId="77777777" w:rsidTr="0011604F">
        <w:trPr>
          <w:trHeight w:val="280"/>
        </w:trPr>
        <w:tc>
          <w:tcPr>
            <w:tcW w:w="978" w:type="dxa"/>
            <w:vMerge/>
            <w:tcBorders>
              <w:left w:val="single" w:sz="4" w:space="0" w:color="000000"/>
              <w:right w:val="single" w:sz="4" w:space="0" w:color="000000"/>
            </w:tcBorders>
            <w:shd w:val="clear" w:color="auto" w:fill="auto"/>
            <w:noWrap/>
            <w:vAlign w:val="center"/>
          </w:tcPr>
          <w:p w14:paraId="565C9E24"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BBBEC"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1.2接口文档讲解及对接过程中的问题答疑</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51557"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sz w:val="24"/>
                <w:szCs w:val="21"/>
              </w:rPr>
              <w:t>通过</w:t>
            </w:r>
            <w:proofErr w:type="gramStart"/>
            <w:r w:rsidRPr="0011604F">
              <w:rPr>
                <w:rFonts w:ascii="宋体" w:eastAsia="宋体" w:hAnsi="宋体" w:cs="宋体" w:hint="eastAsia"/>
                <w:color w:val="000000"/>
                <w:sz w:val="24"/>
                <w:szCs w:val="21"/>
              </w:rPr>
              <w:t>微信群</w:t>
            </w:r>
            <w:proofErr w:type="gramEnd"/>
            <w:r w:rsidRPr="0011604F">
              <w:rPr>
                <w:rFonts w:ascii="宋体" w:eastAsia="宋体" w:hAnsi="宋体" w:cs="宋体" w:hint="eastAsia"/>
                <w:color w:val="000000"/>
                <w:sz w:val="24"/>
                <w:szCs w:val="21"/>
              </w:rPr>
              <w:t>为医院信息化改造期间全程解答接口调用规则、问题解答等。</w:t>
            </w:r>
          </w:p>
        </w:tc>
      </w:tr>
      <w:tr w:rsidR="00440A38" w:rsidRPr="0011604F" w14:paraId="5C14425A" w14:textId="77777777" w:rsidTr="0011604F">
        <w:trPr>
          <w:trHeight w:val="280"/>
        </w:trPr>
        <w:tc>
          <w:tcPr>
            <w:tcW w:w="978" w:type="dxa"/>
            <w:vMerge/>
            <w:tcBorders>
              <w:left w:val="single" w:sz="4" w:space="0" w:color="000000"/>
              <w:right w:val="single" w:sz="4" w:space="0" w:color="000000"/>
            </w:tcBorders>
            <w:shd w:val="clear" w:color="auto" w:fill="auto"/>
            <w:noWrap/>
            <w:vAlign w:val="center"/>
          </w:tcPr>
          <w:p w14:paraId="78143A70"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2C5D6"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1.3现场业务引导服务</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C72FD"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sz w:val="24"/>
                <w:szCs w:val="21"/>
              </w:rPr>
              <w:t>为医院上线后，提供为期2周的业务引导服务，为医院现场解答和引导客户使用信用就医。</w:t>
            </w:r>
          </w:p>
        </w:tc>
      </w:tr>
      <w:tr w:rsidR="00440A38" w:rsidRPr="0011604F" w14:paraId="21FD42EC" w14:textId="77777777" w:rsidTr="0011604F">
        <w:trPr>
          <w:trHeight w:val="280"/>
        </w:trPr>
        <w:tc>
          <w:tcPr>
            <w:tcW w:w="978" w:type="dxa"/>
            <w:vMerge/>
            <w:tcBorders>
              <w:left w:val="single" w:sz="4" w:space="0" w:color="000000"/>
              <w:bottom w:val="single" w:sz="4" w:space="0" w:color="000000"/>
              <w:right w:val="single" w:sz="4" w:space="0" w:color="000000"/>
            </w:tcBorders>
            <w:shd w:val="clear" w:color="auto" w:fill="auto"/>
            <w:noWrap/>
            <w:vAlign w:val="center"/>
          </w:tcPr>
          <w:p w14:paraId="10426CDC"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6F88E" w14:textId="77777777" w:rsidR="00440A38" w:rsidRPr="0011604F" w:rsidRDefault="00604A8C">
            <w:pPr>
              <w:widowControl/>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1.4相关对接文档</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A481D"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sz w:val="24"/>
                <w:szCs w:val="21"/>
              </w:rPr>
              <w:t>为医院提供相关技术文档，包括接口文档、测试报告模板等。</w:t>
            </w:r>
          </w:p>
        </w:tc>
      </w:tr>
      <w:tr w:rsidR="00440A38" w:rsidRPr="0011604F" w14:paraId="30E06494" w14:textId="77777777" w:rsidTr="0011604F">
        <w:trPr>
          <w:trHeight w:val="280"/>
        </w:trPr>
        <w:tc>
          <w:tcPr>
            <w:tcW w:w="978" w:type="dxa"/>
            <w:vMerge w:val="restart"/>
            <w:tcBorders>
              <w:top w:val="nil"/>
              <w:left w:val="single" w:sz="4" w:space="0" w:color="000000"/>
              <w:bottom w:val="single" w:sz="4" w:space="0" w:color="000000"/>
              <w:right w:val="single" w:sz="4" w:space="0" w:color="000000"/>
            </w:tcBorders>
            <w:shd w:val="clear" w:color="auto" w:fill="auto"/>
            <w:noWrap/>
            <w:vAlign w:val="center"/>
          </w:tcPr>
          <w:p w14:paraId="0BFD2F08" w14:textId="77777777" w:rsidR="00440A38" w:rsidRPr="0011604F" w:rsidRDefault="00604A8C">
            <w:pPr>
              <w:widowControl/>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2.医疗机构入网</w:t>
            </w: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1EA7A"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2.1银行商户开立操作指引及银联商户开立</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CF002"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sz w:val="24"/>
                <w:szCs w:val="21"/>
              </w:rPr>
              <w:t>配合医院与收单银行对接，完成商户申请流程，指导医院填写相关资料，协助银行跟进申请商户流程。</w:t>
            </w:r>
          </w:p>
        </w:tc>
      </w:tr>
      <w:tr w:rsidR="00440A38" w:rsidRPr="0011604F" w14:paraId="546CA414"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2B7F522A"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FEB46"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2.2配置医院测试环境及生产环境参数</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1CA5A"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通过医院指定的服务邮箱向医院有权人发送测试环境和生产环境参数，协助医院技术人员配置相关参数，完成系统联调测试及生产环境配置工作。</w:t>
            </w:r>
          </w:p>
        </w:tc>
      </w:tr>
      <w:tr w:rsidR="00440A38" w:rsidRPr="0011604F" w14:paraId="677069CF"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66DF74BF"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EA94B"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2.3向银联总部申请医院上线、权限配置及功能开放</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156EB"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收到医院开立的</w:t>
            </w:r>
            <w:proofErr w:type="gramStart"/>
            <w:r w:rsidRPr="0011604F">
              <w:rPr>
                <w:rFonts w:ascii="宋体" w:eastAsia="宋体" w:hAnsi="宋体" w:cs="宋体" w:hint="eastAsia"/>
                <w:color w:val="000000"/>
                <w:kern w:val="0"/>
                <w:sz w:val="24"/>
                <w:szCs w:val="21"/>
                <w:lang w:bidi="ar"/>
              </w:rPr>
              <w:t>商户号</w:t>
            </w:r>
            <w:proofErr w:type="gramEnd"/>
            <w:r w:rsidRPr="0011604F">
              <w:rPr>
                <w:rFonts w:ascii="宋体" w:eastAsia="宋体" w:hAnsi="宋体" w:cs="宋体" w:hint="eastAsia"/>
                <w:color w:val="000000"/>
                <w:kern w:val="0"/>
                <w:sz w:val="24"/>
                <w:szCs w:val="21"/>
                <w:lang w:bidi="ar"/>
              </w:rPr>
              <w:t>后，为医院向银</w:t>
            </w:r>
            <w:proofErr w:type="gramStart"/>
            <w:r w:rsidRPr="0011604F">
              <w:rPr>
                <w:rFonts w:ascii="宋体" w:eastAsia="宋体" w:hAnsi="宋体" w:cs="宋体" w:hint="eastAsia"/>
                <w:color w:val="000000"/>
                <w:kern w:val="0"/>
                <w:sz w:val="24"/>
                <w:szCs w:val="21"/>
                <w:lang w:bidi="ar"/>
              </w:rPr>
              <w:t>联申请</w:t>
            </w:r>
            <w:proofErr w:type="gramEnd"/>
            <w:r w:rsidRPr="0011604F">
              <w:rPr>
                <w:rFonts w:ascii="宋体" w:eastAsia="宋体" w:hAnsi="宋体" w:cs="宋体" w:hint="eastAsia"/>
                <w:color w:val="000000"/>
                <w:kern w:val="0"/>
                <w:sz w:val="24"/>
                <w:szCs w:val="21"/>
                <w:lang w:bidi="ar"/>
              </w:rPr>
              <w:t>渠道开通和功能开放，为医院办理商户入网手续。对于有问题的申请，为医院提供咨询并协助进行修正。</w:t>
            </w:r>
          </w:p>
        </w:tc>
      </w:tr>
      <w:tr w:rsidR="00440A38" w:rsidRPr="0011604F" w14:paraId="1A456886" w14:textId="77777777" w:rsidTr="0011604F">
        <w:trPr>
          <w:trHeight w:val="280"/>
        </w:trPr>
        <w:tc>
          <w:tcPr>
            <w:tcW w:w="978" w:type="dxa"/>
            <w:vMerge w:val="restart"/>
            <w:tcBorders>
              <w:top w:val="nil"/>
              <w:left w:val="single" w:sz="4" w:space="0" w:color="000000"/>
              <w:bottom w:val="single" w:sz="4" w:space="0" w:color="000000"/>
              <w:right w:val="single" w:sz="4" w:space="0" w:color="000000"/>
            </w:tcBorders>
            <w:shd w:val="clear" w:color="auto" w:fill="auto"/>
            <w:noWrap/>
            <w:vAlign w:val="center"/>
          </w:tcPr>
          <w:p w14:paraId="5E980E87" w14:textId="77777777" w:rsidR="00440A38" w:rsidRPr="0011604F" w:rsidRDefault="00604A8C">
            <w:pPr>
              <w:widowControl/>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3.接口调试</w:t>
            </w: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23334"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3.1签约查询</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3036B" w14:textId="77777777" w:rsidR="00440A38" w:rsidRPr="0011604F" w:rsidRDefault="00604A8C">
            <w:pPr>
              <w:widowControl/>
              <w:ind w:firstLineChars="200" w:firstLine="480"/>
              <w:jc w:val="left"/>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为医院提供查询患者是否已签约信用就医及签约状态。</w:t>
            </w:r>
          </w:p>
          <w:p w14:paraId="0C46FC30" w14:textId="77777777" w:rsidR="00440A38" w:rsidRPr="0011604F" w:rsidRDefault="00604A8C">
            <w:pPr>
              <w:widowControl/>
              <w:ind w:firstLineChars="200" w:firstLine="480"/>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医院在发起无</w:t>
            </w:r>
            <w:proofErr w:type="gramStart"/>
            <w:r w:rsidRPr="0011604F">
              <w:rPr>
                <w:rFonts w:ascii="宋体" w:eastAsia="宋体" w:hAnsi="宋体" w:cs="宋体" w:hint="eastAsia"/>
                <w:color w:val="000000"/>
                <w:kern w:val="0"/>
                <w:sz w:val="24"/>
                <w:szCs w:val="21"/>
                <w:lang w:bidi="ar"/>
              </w:rPr>
              <w:t>感支付前</w:t>
            </w:r>
            <w:proofErr w:type="gramEnd"/>
            <w:r w:rsidRPr="0011604F">
              <w:rPr>
                <w:rFonts w:ascii="宋体" w:eastAsia="宋体" w:hAnsi="宋体" w:cs="宋体" w:hint="eastAsia"/>
                <w:color w:val="000000"/>
                <w:kern w:val="0"/>
                <w:sz w:val="24"/>
                <w:szCs w:val="21"/>
                <w:lang w:bidi="ar"/>
              </w:rPr>
              <w:t>先发起本交易， 查询客户是否签约及签约状态，如果没有签约或者状态异常则可拒绝客户使用信用就医渠道结算，提示客户签约或可通过其他支付渠道进行支付。</w:t>
            </w:r>
          </w:p>
        </w:tc>
      </w:tr>
      <w:tr w:rsidR="00440A38" w:rsidRPr="0011604F" w14:paraId="0E3FD696"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73C7A129"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A2D8"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3.2无感支付（信用支付、</w:t>
            </w:r>
            <w:proofErr w:type="gramStart"/>
            <w:r w:rsidRPr="0011604F">
              <w:rPr>
                <w:rFonts w:ascii="宋体" w:eastAsia="宋体" w:hAnsi="宋体" w:cs="宋体" w:hint="eastAsia"/>
                <w:color w:val="000000"/>
                <w:kern w:val="0"/>
                <w:sz w:val="24"/>
                <w:szCs w:val="21"/>
                <w:lang w:bidi="ar"/>
              </w:rPr>
              <w:t>医</w:t>
            </w:r>
            <w:proofErr w:type="gramEnd"/>
            <w:r w:rsidRPr="0011604F">
              <w:rPr>
                <w:rFonts w:ascii="宋体" w:eastAsia="宋体" w:hAnsi="宋体" w:cs="宋体" w:hint="eastAsia"/>
                <w:color w:val="000000"/>
                <w:kern w:val="0"/>
                <w:sz w:val="24"/>
                <w:szCs w:val="21"/>
                <w:lang w:bidi="ar"/>
              </w:rPr>
              <w:t>保个账支付）</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A2989" w14:textId="77777777" w:rsidR="00440A38" w:rsidRPr="0011604F" w:rsidRDefault="00604A8C">
            <w:pPr>
              <w:widowControl/>
              <w:ind w:firstLineChars="200" w:firstLine="480"/>
              <w:jc w:val="left"/>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1、为医院HIS系统提供接口发起无感支付。</w:t>
            </w:r>
          </w:p>
          <w:p w14:paraId="1F584A48" w14:textId="77777777" w:rsidR="00440A38" w:rsidRPr="0011604F" w:rsidRDefault="00604A8C">
            <w:pPr>
              <w:widowControl/>
              <w:ind w:firstLineChars="200" w:firstLine="480"/>
              <w:jc w:val="left"/>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 xml:space="preserve">医院在客户挂号选择信用就医渠道后，医生接诊开单时，可通过 HIS 后台向广州信用就医平台发起无感支付。 </w:t>
            </w:r>
          </w:p>
          <w:p w14:paraId="19267A02" w14:textId="77777777" w:rsidR="00440A38" w:rsidRPr="0011604F" w:rsidRDefault="00604A8C">
            <w:pPr>
              <w:widowControl/>
              <w:numPr>
                <w:ilvl w:val="0"/>
                <w:numId w:val="3"/>
              </w:numPr>
              <w:ind w:firstLineChars="200" w:firstLine="480"/>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为医院提供无</w:t>
            </w:r>
            <w:proofErr w:type="gramStart"/>
            <w:r w:rsidRPr="0011604F">
              <w:rPr>
                <w:rFonts w:ascii="宋体" w:eastAsia="宋体" w:hAnsi="宋体" w:cs="宋体" w:hint="eastAsia"/>
                <w:color w:val="000000"/>
                <w:kern w:val="0"/>
                <w:sz w:val="24"/>
                <w:szCs w:val="21"/>
                <w:lang w:bidi="ar"/>
              </w:rPr>
              <w:t>感支付</w:t>
            </w:r>
            <w:proofErr w:type="gramEnd"/>
            <w:r w:rsidRPr="0011604F">
              <w:rPr>
                <w:rFonts w:ascii="宋体" w:eastAsia="宋体" w:hAnsi="宋体" w:cs="宋体" w:hint="eastAsia"/>
                <w:color w:val="000000"/>
                <w:kern w:val="0"/>
                <w:sz w:val="24"/>
                <w:szCs w:val="21"/>
                <w:lang w:bidi="ar"/>
              </w:rPr>
              <w:t>结果异步通知服务，根据医院上</w:t>
            </w:r>
            <w:proofErr w:type="gramStart"/>
            <w:r w:rsidRPr="0011604F">
              <w:rPr>
                <w:rFonts w:ascii="宋体" w:eastAsia="宋体" w:hAnsi="宋体" w:cs="宋体" w:hint="eastAsia"/>
                <w:color w:val="000000"/>
                <w:kern w:val="0"/>
                <w:sz w:val="24"/>
                <w:szCs w:val="21"/>
                <w:lang w:bidi="ar"/>
              </w:rPr>
              <w:t>送支付</w:t>
            </w:r>
            <w:proofErr w:type="gramEnd"/>
            <w:r w:rsidRPr="0011604F">
              <w:rPr>
                <w:rFonts w:ascii="宋体" w:eastAsia="宋体" w:hAnsi="宋体" w:cs="宋体" w:hint="eastAsia"/>
                <w:color w:val="000000"/>
                <w:kern w:val="0"/>
                <w:sz w:val="24"/>
                <w:szCs w:val="21"/>
                <w:lang w:bidi="ar"/>
              </w:rPr>
              <w:t>通知地址，信用就医平台通过该地址通知医院支付结果。</w:t>
            </w:r>
          </w:p>
          <w:p w14:paraId="74236DFF" w14:textId="77777777" w:rsidR="00440A38" w:rsidRPr="0011604F" w:rsidRDefault="00604A8C">
            <w:pPr>
              <w:widowControl/>
              <w:numPr>
                <w:ilvl w:val="0"/>
                <w:numId w:val="3"/>
              </w:numPr>
              <w:ind w:firstLineChars="200" w:firstLine="480"/>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lastRenderedPageBreak/>
              <w:t xml:space="preserve">支付接口可支持门诊和住院场景。住院场景主要用于住院押金缴纳。押金支付后，医院可T+1收到押金。    </w:t>
            </w:r>
          </w:p>
        </w:tc>
      </w:tr>
      <w:tr w:rsidR="00440A38" w:rsidRPr="0011604F" w14:paraId="40C7A025"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4217F137"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D91B7"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3.3退费</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BDEF0" w14:textId="77777777" w:rsidR="00440A38" w:rsidRPr="0011604F" w:rsidRDefault="00604A8C">
            <w:pPr>
              <w:widowControl/>
              <w:numPr>
                <w:ilvl w:val="0"/>
                <w:numId w:val="4"/>
              </w:numPr>
              <w:ind w:firstLineChars="200" w:firstLine="480"/>
              <w:jc w:val="left"/>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为医院提供退费接口。支持医院通过线上或线下方式由HIS系统发起退费操作。</w:t>
            </w:r>
          </w:p>
          <w:p w14:paraId="554485A3" w14:textId="77777777" w:rsidR="00440A38" w:rsidRPr="0011604F" w:rsidRDefault="00604A8C">
            <w:pPr>
              <w:widowControl/>
              <w:numPr>
                <w:ilvl w:val="0"/>
                <w:numId w:val="4"/>
              </w:numPr>
              <w:ind w:firstLineChars="200" w:firstLine="480"/>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通过医院上送退费通知地址，系统通过该地址通知医院退费结果。</w:t>
            </w:r>
          </w:p>
        </w:tc>
      </w:tr>
      <w:tr w:rsidR="00440A38" w:rsidRPr="0011604F" w14:paraId="760FEFFA"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455794CA"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3F20F"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3.4出院结算</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9F9C5" w14:textId="77777777" w:rsidR="00440A38" w:rsidRPr="0011604F" w:rsidRDefault="00604A8C">
            <w:pPr>
              <w:widowControl/>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kern w:val="0"/>
                <w:sz w:val="24"/>
                <w:szCs w:val="21"/>
                <w:lang w:bidi="ar"/>
              </w:rPr>
              <w:t>为医院提供出院结算服务，此接口适用于住院病人在出院时医院发起出院结算。通过住院押金</w:t>
            </w:r>
            <w:proofErr w:type="gramStart"/>
            <w:r w:rsidRPr="0011604F">
              <w:rPr>
                <w:rFonts w:ascii="宋体" w:eastAsia="宋体" w:hAnsi="宋体" w:cs="宋体" w:hint="eastAsia"/>
                <w:color w:val="000000"/>
                <w:kern w:val="0"/>
                <w:sz w:val="24"/>
                <w:szCs w:val="21"/>
                <w:lang w:bidi="ar"/>
              </w:rPr>
              <w:t>转支付</w:t>
            </w:r>
            <w:proofErr w:type="gramEnd"/>
            <w:r w:rsidRPr="0011604F">
              <w:rPr>
                <w:rFonts w:ascii="宋体" w:eastAsia="宋体" w:hAnsi="宋体" w:cs="宋体" w:hint="eastAsia"/>
                <w:color w:val="000000"/>
                <w:kern w:val="0"/>
                <w:sz w:val="24"/>
                <w:szCs w:val="21"/>
                <w:lang w:bidi="ar"/>
              </w:rPr>
              <w:t>服务，完成押金的多退少补操作。</w:t>
            </w:r>
          </w:p>
        </w:tc>
      </w:tr>
      <w:tr w:rsidR="00440A38" w:rsidRPr="0011604F" w14:paraId="4678FB2D"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5C763BDC"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35272" w14:textId="77777777" w:rsidR="00440A38" w:rsidRPr="0011604F" w:rsidRDefault="00604A8C">
            <w:pPr>
              <w:widowControl/>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3.5出院结算结果查询</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EABFE" w14:textId="77777777" w:rsidR="00440A38" w:rsidRPr="0011604F" w:rsidRDefault="00604A8C">
            <w:pPr>
              <w:widowControl/>
              <w:ind w:firstLineChars="200" w:firstLine="480"/>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提供出院结算结果查询服务，在医院提供调出院结算接口后，如果没有接收到响应，可用此接口查询结算状态。有效降低异常挂账的几率。</w:t>
            </w:r>
          </w:p>
        </w:tc>
      </w:tr>
      <w:tr w:rsidR="00440A38" w:rsidRPr="0011604F" w14:paraId="72841440"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2A48C743"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12DFB"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3.6交易状态查询</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DCB74" w14:textId="77777777" w:rsidR="00440A38" w:rsidRPr="0011604F" w:rsidRDefault="00604A8C">
            <w:pPr>
              <w:widowControl/>
              <w:ind w:firstLineChars="200" w:firstLine="480"/>
              <w:jc w:val="left"/>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提供交易状态查询服务，在医院支付或退费时没有接收到结果通知，可使用该接口查询订单状态。有效降低异常挂账的几率。</w:t>
            </w:r>
          </w:p>
          <w:p w14:paraId="7512EFBD" w14:textId="77777777" w:rsidR="00440A38" w:rsidRPr="0011604F" w:rsidRDefault="00604A8C">
            <w:pPr>
              <w:widowControl/>
              <w:ind w:firstLineChars="200" w:firstLine="480"/>
              <w:jc w:val="left"/>
              <w:rPr>
                <w:rFonts w:ascii="宋体" w:eastAsia="宋体" w:hAnsi="宋体"/>
                <w:sz w:val="24"/>
                <w:szCs w:val="21"/>
              </w:rPr>
            </w:pPr>
            <w:r w:rsidRPr="0011604F">
              <w:rPr>
                <w:rFonts w:ascii="宋体" w:eastAsia="宋体" w:hAnsi="宋体" w:cs="宋体" w:hint="eastAsia"/>
                <w:color w:val="000000"/>
                <w:kern w:val="0"/>
                <w:sz w:val="24"/>
                <w:szCs w:val="21"/>
                <w:lang w:bidi="ar"/>
              </w:rPr>
              <w:t>医院也可以主动发起交易状态查询请求，保障医院交易的完整性。</w:t>
            </w:r>
          </w:p>
        </w:tc>
      </w:tr>
      <w:tr w:rsidR="00440A38" w:rsidRPr="0011604F" w14:paraId="542433CA"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5009DF59"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A3C2A"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3.7对账单查询及下载</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2E123" w14:textId="77777777" w:rsidR="00440A38" w:rsidRPr="0011604F" w:rsidRDefault="00604A8C">
            <w:pPr>
              <w:widowControl/>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为医院每日生成对账文件，提供医院订单及银</w:t>
            </w:r>
            <w:proofErr w:type="gramStart"/>
            <w:r w:rsidRPr="0011604F">
              <w:rPr>
                <w:rFonts w:ascii="宋体" w:eastAsia="宋体" w:hAnsi="宋体" w:cs="宋体" w:hint="eastAsia"/>
                <w:color w:val="000000"/>
                <w:kern w:val="0"/>
                <w:sz w:val="24"/>
                <w:szCs w:val="21"/>
                <w:lang w:bidi="ar"/>
              </w:rPr>
              <w:t>联完成</w:t>
            </w:r>
            <w:proofErr w:type="gramEnd"/>
            <w:r w:rsidRPr="0011604F">
              <w:rPr>
                <w:rFonts w:ascii="宋体" w:eastAsia="宋体" w:hAnsi="宋体" w:cs="宋体" w:hint="eastAsia"/>
                <w:color w:val="000000"/>
                <w:kern w:val="0"/>
                <w:sz w:val="24"/>
                <w:szCs w:val="21"/>
                <w:lang w:bidi="ar"/>
              </w:rPr>
              <w:t>情况的对照明细文件，并提供下载方式供医院下载完成财务对账操作。</w:t>
            </w:r>
          </w:p>
          <w:p w14:paraId="0433D94E" w14:textId="77777777" w:rsidR="00440A38" w:rsidRPr="0011604F" w:rsidRDefault="00604A8C">
            <w:pPr>
              <w:widowControl/>
              <w:jc w:val="left"/>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提供历史对账明细文件下载服务。</w:t>
            </w:r>
          </w:p>
        </w:tc>
      </w:tr>
      <w:tr w:rsidR="00440A38" w:rsidRPr="0011604F" w14:paraId="2AAA02CA" w14:textId="77777777" w:rsidTr="0011604F">
        <w:trPr>
          <w:trHeight w:val="280"/>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0BE3BDE7"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90183"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3.8出院结算撤销</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BDA13"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此接口适用于住院病人在出院时医院发起出院结算时发现结算错误后对已执行的出院结算发起反向出院结算撤销交易。</w:t>
            </w:r>
          </w:p>
        </w:tc>
      </w:tr>
      <w:tr w:rsidR="00440A38" w:rsidRPr="0011604F" w14:paraId="78C1DAC7" w14:textId="77777777" w:rsidTr="0011604F">
        <w:trPr>
          <w:trHeight w:val="1346"/>
        </w:trPr>
        <w:tc>
          <w:tcPr>
            <w:tcW w:w="978" w:type="dxa"/>
            <w:vMerge/>
            <w:tcBorders>
              <w:top w:val="nil"/>
              <w:left w:val="single" w:sz="4" w:space="0" w:color="000000"/>
              <w:bottom w:val="single" w:sz="4" w:space="0" w:color="000000"/>
              <w:right w:val="single" w:sz="4" w:space="0" w:color="000000"/>
            </w:tcBorders>
            <w:shd w:val="clear" w:color="auto" w:fill="auto"/>
            <w:noWrap/>
            <w:vAlign w:val="center"/>
          </w:tcPr>
          <w:p w14:paraId="5739CAD6" w14:textId="77777777" w:rsidR="00440A38" w:rsidRPr="0011604F" w:rsidRDefault="00440A38">
            <w:pP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F274A35" w14:textId="77777777" w:rsidR="00440A38" w:rsidRPr="0011604F" w:rsidRDefault="00604A8C">
            <w:pPr>
              <w:widowControl/>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3.9医院公众号或小程序接入调试</w:t>
            </w:r>
          </w:p>
        </w:tc>
        <w:tc>
          <w:tcPr>
            <w:tcW w:w="524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156C4A0" w14:textId="77777777" w:rsidR="00440A38" w:rsidRPr="0011604F" w:rsidRDefault="00604A8C">
            <w:pPr>
              <w:widowControl/>
              <w:ind w:firstLineChars="200" w:firstLine="480"/>
              <w:jc w:val="left"/>
              <w:textAlignment w:val="center"/>
              <w:rPr>
                <w:rFonts w:ascii="宋体" w:eastAsia="宋体" w:hAnsi="宋体"/>
                <w:sz w:val="24"/>
                <w:szCs w:val="21"/>
              </w:rPr>
            </w:pPr>
            <w:r w:rsidRPr="0011604F">
              <w:rPr>
                <w:rFonts w:ascii="宋体" w:eastAsia="宋体" w:hAnsi="宋体" w:cs="宋体" w:hint="eastAsia"/>
                <w:sz w:val="24"/>
                <w:szCs w:val="21"/>
              </w:rPr>
              <w:t>为医院互联网渠道提供签约信用就医H5入口，医院互联网渠道（公众号/小程序）上</w:t>
            </w:r>
            <w:proofErr w:type="gramStart"/>
            <w:r w:rsidRPr="0011604F">
              <w:rPr>
                <w:rFonts w:ascii="宋体" w:eastAsia="宋体" w:hAnsi="宋体" w:cs="宋体" w:hint="eastAsia"/>
                <w:sz w:val="24"/>
                <w:szCs w:val="21"/>
              </w:rPr>
              <w:t>送用户</w:t>
            </w:r>
            <w:proofErr w:type="gramEnd"/>
            <w:r w:rsidRPr="0011604F">
              <w:rPr>
                <w:rFonts w:ascii="宋体" w:eastAsia="宋体" w:hAnsi="宋体" w:cs="宋体" w:hint="eastAsia"/>
                <w:sz w:val="24"/>
                <w:szCs w:val="21"/>
              </w:rPr>
              <w:t>相关信息请求并跳转签约H5链接地址。</w:t>
            </w:r>
          </w:p>
        </w:tc>
      </w:tr>
      <w:tr w:rsidR="00440A38" w:rsidRPr="0011604F" w14:paraId="3E0DAF85" w14:textId="77777777" w:rsidTr="0011604F">
        <w:trPr>
          <w:trHeight w:val="153"/>
        </w:trPr>
        <w:tc>
          <w:tcPr>
            <w:tcW w:w="978" w:type="dxa"/>
            <w:vMerge w:val="restart"/>
            <w:tcBorders>
              <w:top w:val="single" w:sz="4" w:space="0" w:color="000000"/>
              <w:left w:val="single" w:sz="4" w:space="0" w:color="000000"/>
              <w:right w:val="single" w:sz="4" w:space="0" w:color="000000"/>
            </w:tcBorders>
            <w:shd w:val="clear" w:color="auto" w:fill="auto"/>
            <w:vAlign w:val="center"/>
          </w:tcPr>
          <w:p w14:paraId="3FF30E63"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4.多方联调</w:t>
            </w:r>
          </w:p>
        </w:tc>
        <w:tc>
          <w:tcPr>
            <w:tcW w:w="2182"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14:paraId="6A7BC859"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4.1医院、银联、发卡银行、收单银行完整交易联调</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9C1FD1D" w14:textId="77777777" w:rsidR="00440A38" w:rsidRPr="0011604F" w:rsidRDefault="00604A8C">
            <w:pPr>
              <w:widowControl/>
              <w:numPr>
                <w:ilvl w:val="0"/>
                <w:numId w:val="5"/>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sz w:val="24"/>
                <w:szCs w:val="21"/>
              </w:rPr>
              <w:t>完成医院HIS、公众号与信用就医平台间的所有交易的联合调试。</w:t>
            </w:r>
          </w:p>
          <w:p w14:paraId="121801E7" w14:textId="77777777" w:rsidR="00440A38" w:rsidRPr="0011604F" w:rsidRDefault="00604A8C">
            <w:pPr>
              <w:widowControl/>
              <w:numPr>
                <w:ilvl w:val="0"/>
                <w:numId w:val="5"/>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sz w:val="24"/>
                <w:szCs w:val="21"/>
              </w:rPr>
              <w:t>完成院内患者从支付到退款的交易流程的整体测试联调。</w:t>
            </w:r>
          </w:p>
        </w:tc>
      </w:tr>
      <w:tr w:rsidR="00440A38" w:rsidRPr="0011604F" w14:paraId="47BC801B" w14:textId="77777777" w:rsidTr="0011604F">
        <w:trPr>
          <w:trHeight w:val="153"/>
        </w:trPr>
        <w:tc>
          <w:tcPr>
            <w:tcW w:w="978" w:type="dxa"/>
            <w:vMerge/>
            <w:tcBorders>
              <w:left w:val="single" w:sz="4" w:space="0" w:color="000000"/>
              <w:right w:val="single" w:sz="4" w:space="0" w:color="000000"/>
            </w:tcBorders>
            <w:shd w:val="clear" w:color="auto" w:fill="auto"/>
            <w:vAlign w:val="center"/>
          </w:tcPr>
          <w:p w14:paraId="2E13486D" w14:textId="77777777" w:rsidR="00440A38" w:rsidRPr="0011604F" w:rsidRDefault="00440A38">
            <w:pPr>
              <w:widowControl/>
              <w:jc w:val="left"/>
              <w:textAlignment w:val="center"/>
              <w:rPr>
                <w:rFonts w:ascii="宋体" w:eastAsia="宋体" w:hAnsi="宋体" w:cs="宋体"/>
                <w:color w:val="000000"/>
                <w:kern w:val="0"/>
                <w:sz w:val="24"/>
                <w:szCs w:val="21"/>
                <w:lang w:bidi="ar"/>
              </w:rPr>
            </w:pPr>
          </w:p>
        </w:tc>
        <w:tc>
          <w:tcPr>
            <w:tcW w:w="2182" w:type="dxa"/>
            <w:vMerge/>
            <w:tcBorders>
              <w:top w:val="single" w:sz="4" w:space="0" w:color="auto"/>
              <w:left w:val="single" w:sz="4" w:space="0" w:color="000000"/>
              <w:bottom w:val="single" w:sz="4" w:space="0" w:color="auto"/>
              <w:right w:val="single" w:sz="4" w:space="0" w:color="auto"/>
            </w:tcBorders>
            <w:shd w:val="clear" w:color="auto" w:fill="auto"/>
            <w:vAlign w:val="center"/>
          </w:tcPr>
          <w:p w14:paraId="34CE3F89" w14:textId="77777777" w:rsidR="00440A38" w:rsidRPr="0011604F" w:rsidRDefault="00440A38">
            <w:pPr>
              <w:widowControl/>
              <w:jc w:val="left"/>
              <w:textAlignment w:val="center"/>
              <w:rPr>
                <w:rFonts w:ascii="宋体" w:eastAsia="宋体" w:hAnsi="宋体" w:cs="宋体"/>
                <w:color w:val="000000"/>
                <w:kern w:val="0"/>
                <w:sz w:val="24"/>
                <w:szCs w:val="21"/>
                <w:lang w:bidi="ar"/>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7683E9D" w14:textId="77777777" w:rsidR="00440A38" w:rsidRPr="0011604F" w:rsidRDefault="00604A8C">
            <w:pPr>
              <w:widowControl/>
              <w:numPr>
                <w:ilvl w:val="0"/>
                <w:numId w:val="6"/>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kern w:val="0"/>
                <w:sz w:val="24"/>
                <w:szCs w:val="21"/>
                <w:lang w:bidi="ar"/>
              </w:rPr>
              <w:t>完成发卡银行扣款、退款测试交易正常执行。</w:t>
            </w:r>
          </w:p>
          <w:p w14:paraId="2536F0B1" w14:textId="77777777" w:rsidR="00440A38" w:rsidRPr="0011604F" w:rsidRDefault="00604A8C">
            <w:pPr>
              <w:widowControl/>
              <w:numPr>
                <w:ilvl w:val="0"/>
                <w:numId w:val="6"/>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kern w:val="0"/>
                <w:sz w:val="24"/>
                <w:szCs w:val="21"/>
                <w:lang w:bidi="ar"/>
              </w:rPr>
              <w:t>跟进收单银行</w:t>
            </w:r>
            <w:proofErr w:type="gramStart"/>
            <w:r w:rsidRPr="0011604F">
              <w:rPr>
                <w:rFonts w:ascii="宋体" w:eastAsia="宋体" w:hAnsi="宋体" w:cs="宋体" w:hint="eastAsia"/>
                <w:color w:val="000000"/>
                <w:kern w:val="0"/>
                <w:sz w:val="24"/>
                <w:szCs w:val="21"/>
                <w:lang w:bidi="ar"/>
              </w:rPr>
              <w:t>日终后医院</w:t>
            </w:r>
            <w:proofErr w:type="gramEnd"/>
            <w:r w:rsidRPr="0011604F">
              <w:rPr>
                <w:rFonts w:ascii="宋体" w:eastAsia="宋体" w:hAnsi="宋体" w:cs="宋体" w:hint="eastAsia"/>
                <w:color w:val="000000"/>
                <w:kern w:val="0"/>
                <w:sz w:val="24"/>
                <w:szCs w:val="21"/>
                <w:lang w:bidi="ar"/>
              </w:rPr>
              <w:t>资金到账流程。</w:t>
            </w:r>
          </w:p>
        </w:tc>
      </w:tr>
      <w:tr w:rsidR="00440A38" w:rsidRPr="0011604F" w14:paraId="0A66EEF7" w14:textId="77777777" w:rsidTr="0011604F">
        <w:trPr>
          <w:trHeight w:val="153"/>
        </w:trPr>
        <w:tc>
          <w:tcPr>
            <w:tcW w:w="978" w:type="dxa"/>
            <w:vMerge/>
            <w:tcBorders>
              <w:left w:val="single" w:sz="4" w:space="0" w:color="000000"/>
              <w:right w:val="single" w:sz="4" w:space="0" w:color="000000"/>
            </w:tcBorders>
            <w:shd w:val="clear" w:color="auto" w:fill="auto"/>
            <w:vAlign w:val="center"/>
          </w:tcPr>
          <w:p w14:paraId="258B626D" w14:textId="77777777" w:rsidR="00440A38" w:rsidRPr="0011604F" w:rsidRDefault="00440A38">
            <w:pPr>
              <w:widowControl/>
              <w:jc w:val="left"/>
              <w:textAlignment w:val="center"/>
              <w:rPr>
                <w:rFonts w:ascii="宋体" w:eastAsia="宋体" w:hAnsi="宋体"/>
                <w:sz w:val="24"/>
                <w:szCs w:val="21"/>
              </w:rPr>
            </w:pPr>
          </w:p>
        </w:tc>
        <w:tc>
          <w:tcPr>
            <w:tcW w:w="2182" w:type="dxa"/>
            <w:vMerge/>
            <w:tcBorders>
              <w:top w:val="single" w:sz="4" w:space="0" w:color="auto"/>
              <w:left w:val="single" w:sz="4" w:space="0" w:color="000000"/>
              <w:bottom w:val="single" w:sz="4" w:space="0" w:color="auto"/>
              <w:right w:val="single" w:sz="4" w:space="0" w:color="auto"/>
            </w:tcBorders>
            <w:shd w:val="clear" w:color="auto" w:fill="auto"/>
            <w:vAlign w:val="center"/>
          </w:tcPr>
          <w:p w14:paraId="6F4BC889" w14:textId="77777777" w:rsidR="00440A38" w:rsidRPr="0011604F" w:rsidRDefault="00440A38">
            <w:pPr>
              <w:widowControl/>
              <w:jc w:val="left"/>
              <w:textAlignment w:val="center"/>
              <w:rPr>
                <w:rFonts w:ascii="宋体" w:eastAsia="宋体" w:hAnsi="宋体" w:cs="宋体"/>
                <w:color w:val="000000"/>
                <w:kern w:val="0"/>
                <w:sz w:val="24"/>
                <w:szCs w:val="21"/>
                <w:lang w:bidi="ar"/>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95920E9" w14:textId="77777777" w:rsidR="00440A38" w:rsidRPr="0011604F" w:rsidRDefault="00604A8C">
            <w:pPr>
              <w:widowControl/>
              <w:numPr>
                <w:ilvl w:val="0"/>
                <w:numId w:val="7"/>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完成信用就医平台医院后台登记入驻及医院相关参数管理。</w:t>
            </w:r>
          </w:p>
          <w:p w14:paraId="7B506F45" w14:textId="77777777" w:rsidR="00440A38" w:rsidRPr="0011604F" w:rsidRDefault="00604A8C">
            <w:pPr>
              <w:widowControl/>
              <w:numPr>
                <w:ilvl w:val="0"/>
                <w:numId w:val="7"/>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完成支付、退款交易从医院到医院总部后台完整交易链路。</w:t>
            </w:r>
          </w:p>
          <w:p w14:paraId="57C9A818" w14:textId="77777777" w:rsidR="00440A38" w:rsidRPr="0011604F" w:rsidRDefault="00604A8C">
            <w:pPr>
              <w:widowControl/>
              <w:numPr>
                <w:ilvl w:val="0"/>
                <w:numId w:val="7"/>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lastRenderedPageBreak/>
              <w:t>完成测试交易对账数据生成，并与医院、收单银行、发卡银行完成对账数据核对。</w:t>
            </w:r>
          </w:p>
          <w:p w14:paraId="6E428EA3" w14:textId="77777777" w:rsidR="00440A38" w:rsidRPr="0011604F" w:rsidRDefault="00604A8C">
            <w:pPr>
              <w:widowControl/>
              <w:numPr>
                <w:ilvl w:val="0"/>
                <w:numId w:val="7"/>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完成患者从医院渠道进入签约的流程测试。</w:t>
            </w:r>
          </w:p>
        </w:tc>
      </w:tr>
      <w:tr w:rsidR="00440A38" w:rsidRPr="0011604F" w14:paraId="7B2B0857" w14:textId="77777777" w:rsidTr="0011604F">
        <w:trPr>
          <w:trHeight w:val="153"/>
        </w:trPr>
        <w:tc>
          <w:tcPr>
            <w:tcW w:w="978" w:type="dxa"/>
            <w:vMerge/>
            <w:tcBorders>
              <w:left w:val="single" w:sz="4" w:space="0" w:color="000000"/>
              <w:right w:val="single" w:sz="4" w:space="0" w:color="000000"/>
            </w:tcBorders>
            <w:shd w:val="clear" w:color="auto" w:fill="auto"/>
            <w:vAlign w:val="center"/>
          </w:tcPr>
          <w:p w14:paraId="29EA3500" w14:textId="77777777" w:rsidR="00440A38" w:rsidRPr="0011604F" w:rsidRDefault="00440A38">
            <w:pPr>
              <w:widowControl/>
              <w:jc w:val="left"/>
              <w:textAlignment w:val="center"/>
              <w:rPr>
                <w:rFonts w:ascii="宋体" w:eastAsia="宋体" w:hAnsi="宋体" w:cs="宋体"/>
                <w:color w:val="000000"/>
                <w:kern w:val="0"/>
                <w:sz w:val="24"/>
                <w:szCs w:val="21"/>
                <w:lang w:bidi="ar"/>
              </w:rPr>
            </w:pPr>
          </w:p>
        </w:tc>
        <w:tc>
          <w:tcPr>
            <w:tcW w:w="2182" w:type="dxa"/>
            <w:tcBorders>
              <w:top w:val="single" w:sz="4" w:space="0" w:color="auto"/>
              <w:left w:val="single" w:sz="4" w:space="0" w:color="000000"/>
              <w:bottom w:val="single" w:sz="4" w:space="0" w:color="000000"/>
              <w:right w:val="single" w:sz="4" w:space="0" w:color="000000"/>
            </w:tcBorders>
            <w:shd w:val="clear" w:color="auto" w:fill="auto"/>
            <w:vAlign w:val="center"/>
          </w:tcPr>
          <w:p w14:paraId="19000E7B" w14:textId="77777777" w:rsidR="00440A38" w:rsidRPr="0011604F" w:rsidRDefault="00604A8C">
            <w:pPr>
              <w:widowControl/>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4.2完成测试报告</w:t>
            </w:r>
          </w:p>
        </w:tc>
        <w:tc>
          <w:tcPr>
            <w:tcW w:w="52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238311E" w14:textId="77777777" w:rsidR="00440A38" w:rsidRPr="0011604F" w:rsidRDefault="00604A8C">
            <w:pPr>
              <w:widowControl/>
              <w:numPr>
                <w:ilvl w:val="0"/>
                <w:numId w:val="8"/>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协调各方进行系统集成测试、BUG修复。</w:t>
            </w:r>
          </w:p>
          <w:p w14:paraId="30C11AB9" w14:textId="77777777" w:rsidR="00440A38" w:rsidRPr="0011604F" w:rsidRDefault="00604A8C">
            <w:pPr>
              <w:widowControl/>
              <w:numPr>
                <w:ilvl w:val="0"/>
                <w:numId w:val="8"/>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指导医院按照</w:t>
            </w:r>
            <w:proofErr w:type="gramStart"/>
            <w:r w:rsidRPr="0011604F">
              <w:rPr>
                <w:rFonts w:ascii="宋体" w:eastAsia="宋体" w:hAnsi="宋体" w:cs="宋体" w:hint="eastAsia"/>
                <w:color w:val="000000"/>
                <w:kern w:val="0"/>
                <w:sz w:val="24"/>
                <w:szCs w:val="21"/>
                <w:lang w:bidi="ar"/>
              </w:rPr>
              <w:t>医</w:t>
            </w:r>
            <w:proofErr w:type="gramEnd"/>
            <w:r w:rsidRPr="0011604F">
              <w:rPr>
                <w:rFonts w:ascii="宋体" w:eastAsia="宋体" w:hAnsi="宋体" w:cs="宋体" w:hint="eastAsia"/>
                <w:color w:val="000000"/>
                <w:kern w:val="0"/>
                <w:sz w:val="24"/>
                <w:szCs w:val="21"/>
                <w:lang w:bidi="ar"/>
              </w:rPr>
              <w:t>保局要求规范填写测试报告。</w:t>
            </w:r>
          </w:p>
        </w:tc>
      </w:tr>
      <w:tr w:rsidR="00440A38" w:rsidRPr="0011604F" w14:paraId="6E389167" w14:textId="77777777" w:rsidTr="0011604F">
        <w:trPr>
          <w:trHeight w:val="620"/>
        </w:trPr>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E957"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5.环境配置</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92A3"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配置系统生产环境，调试网络，设置相关批量脚本任务。</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3D80" w14:textId="77777777" w:rsidR="00440A38" w:rsidRPr="0011604F" w:rsidRDefault="00604A8C">
            <w:pPr>
              <w:widowControl/>
              <w:numPr>
                <w:ilvl w:val="0"/>
                <w:numId w:val="9"/>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kern w:val="0"/>
                <w:sz w:val="24"/>
                <w:szCs w:val="21"/>
                <w:lang w:bidi="ar"/>
              </w:rPr>
              <w:t>协助医院完成上线申请手续，完成医院相关生产参数在平台的配置，并完成内部交易验证。</w:t>
            </w:r>
          </w:p>
          <w:p w14:paraId="452D1983" w14:textId="77777777" w:rsidR="00440A38" w:rsidRPr="0011604F" w:rsidRDefault="00604A8C">
            <w:pPr>
              <w:widowControl/>
              <w:numPr>
                <w:ilvl w:val="0"/>
                <w:numId w:val="9"/>
              </w:numPr>
              <w:ind w:firstLineChars="200" w:firstLine="480"/>
              <w:jc w:val="left"/>
              <w:textAlignment w:val="center"/>
              <w:rPr>
                <w:rFonts w:ascii="宋体" w:eastAsia="宋体" w:hAnsi="宋体"/>
                <w:sz w:val="24"/>
                <w:szCs w:val="21"/>
              </w:rPr>
            </w:pPr>
            <w:r w:rsidRPr="0011604F">
              <w:rPr>
                <w:rFonts w:ascii="宋体" w:eastAsia="宋体" w:hAnsi="宋体" w:cs="宋体" w:hint="eastAsia"/>
                <w:color w:val="000000"/>
                <w:kern w:val="0"/>
                <w:sz w:val="24"/>
                <w:szCs w:val="21"/>
                <w:lang w:bidi="ar"/>
              </w:rPr>
              <w:t>配合医院完成外网路由对接及相关交易联调，并确定上线时间切换时间。</w:t>
            </w:r>
          </w:p>
        </w:tc>
      </w:tr>
      <w:tr w:rsidR="00440A38" w:rsidRPr="0011604F" w14:paraId="3B0C28D4" w14:textId="77777777" w:rsidTr="0011604F">
        <w:trPr>
          <w:trHeight w:val="560"/>
        </w:trPr>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FBF5"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6.系统上线切换</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89E6"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评审上线方案、夜间上线及上线次日运行监控。</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F042" w14:textId="77777777" w:rsidR="00440A38" w:rsidRPr="0011604F" w:rsidRDefault="00604A8C">
            <w:pPr>
              <w:widowControl/>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1、在确定日期协调完成医院上线切换工作。</w:t>
            </w:r>
          </w:p>
          <w:p w14:paraId="37CFD431"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2、协助医院组织生产验证案例，进行生产验证工作，并在上线窗口时间段内协助查询生产交易情况，反馈上线结果。</w:t>
            </w:r>
          </w:p>
        </w:tc>
      </w:tr>
      <w:tr w:rsidR="00440A38" w:rsidRPr="0011604F" w14:paraId="37F1397E" w14:textId="77777777" w:rsidTr="0011604F">
        <w:trPr>
          <w:trHeight w:val="280"/>
        </w:trPr>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1C5D"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7.白名单测试</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80356"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上线试运行2周，进行白名单测试</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D522" w14:textId="77777777" w:rsidR="00440A38" w:rsidRPr="0011604F" w:rsidRDefault="00604A8C">
            <w:pPr>
              <w:widowControl/>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完成上线后，为医院提供为期2周的白名单生产验证测试服务，配合医院进行内部生产环境验证测试，协助医院修正系统问题并完成生产交易验证。</w:t>
            </w:r>
          </w:p>
        </w:tc>
      </w:tr>
      <w:tr w:rsidR="00440A38" w:rsidRPr="0011604F" w14:paraId="11A3830E" w14:textId="77777777" w:rsidTr="0011604F">
        <w:trPr>
          <w:trHeight w:val="280"/>
        </w:trPr>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5CD5"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9.验收测试</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2ADA"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配合业务部门以及接入方共同完成验收测试工作。</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AE02" w14:textId="77777777" w:rsidR="00440A38" w:rsidRPr="0011604F" w:rsidRDefault="00604A8C">
            <w:pPr>
              <w:widowControl/>
              <w:numPr>
                <w:ilvl w:val="0"/>
                <w:numId w:val="10"/>
              </w:numPr>
              <w:ind w:firstLineChars="200" w:firstLine="480"/>
              <w:jc w:val="left"/>
              <w:textAlignment w:val="center"/>
              <w:rPr>
                <w:rFonts w:ascii="宋体" w:eastAsia="宋体" w:hAnsi="宋体" w:cs="宋体"/>
                <w:color w:val="000000"/>
                <w:kern w:val="0"/>
                <w:sz w:val="24"/>
                <w:szCs w:val="21"/>
                <w:lang w:bidi="ar"/>
              </w:rPr>
            </w:pPr>
            <w:r w:rsidRPr="0011604F">
              <w:rPr>
                <w:rFonts w:ascii="宋体" w:eastAsia="宋体" w:hAnsi="宋体" w:cs="宋体" w:hint="eastAsia"/>
                <w:color w:val="000000"/>
                <w:kern w:val="0"/>
                <w:sz w:val="24"/>
                <w:szCs w:val="21"/>
                <w:lang w:bidi="ar"/>
              </w:rPr>
              <w:t>协助医院按照</w:t>
            </w:r>
            <w:proofErr w:type="gramStart"/>
            <w:r w:rsidRPr="0011604F">
              <w:rPr>
                <w:rFonts w:ascii="宋体" w:eastAsia="宋体" w:hAnsi="宋体" w:cs="宋体" w:hint="eastAsia"/>
                <w:color w:val="000000"/>
                <w:kern w:val="0"/>
                <w:sz w:val="24"/>
                <w:szCs w:val="21"/>
                <w:lang w:bidi="ar"/>
              </w:rPr>
              <w:t>医</w:t>
            </w:r>
            <w:proofErr w:type="gramEnd"/>
            <w:r w:rsidRPr="0011604F">
              <w:rPr>
                <w:rFonts w:ascii="宋体" w:eastAsia="宋体" w:hAnsi="宋体" w:cs="宋体" w:hint="eastAsia"/>
                <w:color w:val="000000"/>
                <w:kern w:val="0"/>
                <w:sz w:val="24"/>
                <w:szCs w:val="21"/>
                <w:lang w:bidi="ar"/>
              </w:rPr>
              <w:t>保局测试报告完成生产交易测试工作，并按要求填写测试报告。</w:t>
            </w:r>
          </w:p>
          <w:p w14:paraId="19F16124" w14:textId="77777777" w:rsidR="00440A38" w:rsidRPr="0011604F" w:rsidRDefault="00604A8C">
            <w:pPr>
              <w:widowControl/>
              <w:numPr>
                <w:ilvl w:val="0"/>
                <w:numId w:val="10"/>
              </w:numPr>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安排人手现场检查测试报告填写的内容与系统实际操作的一致性。完成验收测试工作。</w:t>
            </w:r>
          </w:p>
          <w:p w14:paraId="5C285075" w14:textId="77777777" w:rsidR="00440A38" w:rsidRPr="0011604F" w:rsidRDefault="00604A8C">
            <w:pPr>
              <w:widowControl/>
              <w:numPr>
                <w:ilvl w:val="0"/>
                <w:numId w:val="10"/>
              </w:numPr>
              <w:ind w:firstLineChars="200" w:firstLine="480"/>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根据现场验收结果向</w:t>
            </w:r>
            <w:proofErr w:type="gramStart"/>
            <w:r w:rsidRPr="0011604F">
              <w:rPr>
                <w:rFonts w:ascii="宋体" w:eastAsia="宋体" w:hAnsi="宋体" w:cs="宋体" w:hint="eastAsia"/>
                <w:color w:val="000000"/>
                <w:kern w:val="0"/>
                <w:sz w:val="24"/>
                <w:szCs w:val="21"/>
                <w:lang w:bidi="ar"/>
              </w:rPr>
              <w:t>医</w:t>
            </w:r>
            <w:proofErr w:type="gramEnd"/>
            <w:r w:rsidRPr="0011604F">
              <w:rPr>
                <w:rFonts w:ascii="宋体" w:eastAsia="宋体" w:hAnsi="宋体" w:cs="宋体" w:hint="eastAsia"/>
                <w:color w:val="000000"/>
                <w:kern w:val="0"/>
                <w:sz w:val="24"/>
                <w:szCs w:val="21"/>
                <w:lang w:bidi="ar"/>
              </w:rPr>
              <w:t>保局反馈验收成果，并提供验收材料。</w:t>
            </w:r>
          </w:p>
        </w:tc>
      </w:tr>
      <w:tr w:rsidR="00440A38" w:rsidRPr="0011604F" w14:paraId="46E1ABE7" w14:textId="77777777" w:rsidTr="0011604F">
        <w:trPr>
          <w:trHeight w:val="560"/>
        </w:trPr>
        <w:tc>
          <w:tcPr>
            <w:tcW w:w="978" w:type="dxa"/>
            <w:vMerge w:val="restart"/>
            <w:tcBorders>
              <w:top w:val="single" w:sz="4" w:space="0" w:color="000000"/>
              <w:left w:val="single" w:sz="4" w:space="0" w:color="000000"/>
              <w:right w:val="single" w:sz="4" w:space="0" w:color="000000"/>
            </w:tcBorders>
            <w:shd w:val="clear" w:color="auto" w:fill="auto"/>
            <w:vAlign w:val="center"/>
          </w:tcPr>
          <w:p w14:paraId="48E76ECD"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10.运维服务（3年）</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8995"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10.1每日</w:t>
            </w:r>
            <w:proofErr w:type="gramStart"/>
            <w:r w:rsidRPr="0011604F">
              <w:rPr>
                <w:rFonts w:ascii="宋体" w:eastAsia="宋体" w:hAnsi="宋体" w:cs="宋体" w:hint="eastAsia"/>
                <w:color w:val="000000"/>
                <w:kern w:val="0"/>
                <w:sz w:val="24"/>
                <w:szCs w:val="21"/>
                <w:lang w:bidi="ar"/>
              </w:rPr>
              <w:t>日</w:t>
            </w:r>
            <w:proofErr w:type="gramEnd"/>
            <w:r w:rsidRPr="0011604F">
              <w:rPr>
                <w:rFonts w:ascii="宋体" w:eastAsia="宋体" w:hAnsi="宋体" w:cs="宋体" w:hint="eastAsia"/>
                <w:color w:val="000000"/>
                <w:kern w:val="0"/>
                <w:sz w:val="24"/>
                <w:szCs w:val="21"/>
                <w:lang w:bidi="ar"/>
              </w:rPr>
              <w:t>终对账单生成及推送</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148A"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提供交易对账清单（每天中午12点前向医院指定服务器推送或提供数据文件供医院下载）</w:t>
            </w:r>
          </w:p>
        </w:tc>
      </w:tr>
      <w:tr w:rsidR="00440A38" w:rsidRPr="0011604F" w14:paraId="1674F20E" w14:textId="77777777" w:rsidTr="0011604F">
        <w:trPr>
          <w:trHeight w:val="280"/>
        </w:trPr>
        <w:tc>
          <w:tcPr>
            <w:tcW w:w="978" w:type="dxa"/>
            <w:vMerge/>
            <w:tcBorders>
              <w:left w:val="single" w:sz="4" w:space="0" w:color="000000"/>
              <w:bottom w:val="single" w:sz="4" w:space="0" w:color="auto"/>
              <w:right w:val="single" w:sz="4" w:space="0" w:color="000000"/>
            </w:tcBorders>
            <w:shd w:val="clear" w:color="auto" w:fill="auto"/>
            <w:vAlign w:val="center"/>
          </w:tcPr>
          <w:p w14:paraId="5A8C987B" w14:textId="77777777" w:rsidR="00440A38" w:rsidRPr="0011604F" w:rsidRDefault="00440A38">
            <w:pPr>
              <w:widowControl/>
              <w:jc w:val="left"/>
              <w:textAlignment w:val="center"/>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7F2C"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10.2异常交易查询</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A8AD"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为医院提供服务邮箱或专</w:t>
            </w:r>
            <w:proofErr w:type="gramStart"/>
            <w:r w:rsidRPr="0011604F">
              <w:rPr>
                <w:rFonts w:ascii="宋体" w:eastAsia="宋体" w:hAnsi="宋体" w:cs="宋体" w:hint="eastAsia"/>
                <w:color w:val="000000"/>
                <w:kern w:val="0"/>
                <w:sz w:val="24"/>
                <w:szCs w:val="21"/>
                <w:lang w:bidi="ar"/>
              </w:rPr>
              <w:t>属微信服务</w:t>
            </w:r>
            <w:proofErr w:type="gramEnd"/>
            <w:r w:rsidRPr="0011604F">
              <w:rPr>
                <w:rFonts w:ascii="宋体" w:eastAsia="宋体" w:hAnsi="宋体" w:cs="宋体" w:hint="eastAsia"/>
                <w:color w:val="000000"/>
                <w:kern w:val="0"/>
                <w:sz w:val="24"/>
                <w:szCs w:val="21"/>
                <w:lang w:bidi="ar"/>
              </w:rPr>
              <w:t>群，受理医院提交异常交易查询请求，在1个工作日内协助医院排查问题原因，并通过邮件反馈查询结果；协助医院，排查问题并提供解决建议。</w:t>
            </w:r>
          </w:p>
        </w:tc>
      </w:tr>
      <w:tr w:rsidR="00440A38" w:rsidRPr="0011604F" w14:paraId="5B66F28D" w14:textId="77777777" w:rsidTr="0011604F">
        <w:trPr>
          <w:trHeight w:val="280"/>
        </w:trPr>
        <w:tc>
          <w:tcPr>
            <w:tcW w:w="978"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1F76CA92" w14:textId="77777777" w:rsidR="00440A38" w:rsidRPr="0011604F" w:rsidRDefault="00440A38">
            <w:pPr>
              <w:jc w:val="left"/>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0175"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10.3差错交易查询</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A4BF"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为医院提供服务邮箱或专</w:t>
            </w:r>
            <w:proofErr w:type="gramStart"/>
            <w:r w:rsidRPr="0011604F">
              <w:rPr>
                <w:rFonts w:ascii="宋体" w:eastAsia="宋体" w:hAnsi="宋体" w:cs="宋体" w:hint="eastAsia"/>
                <w:color w:val="000000"/>
                <w:kern w:val="0"/>
                <w:sz w:val="24"/>
                <w:szCs w:val="21"/>
                <w:lang w:bidi="ar"/>
              </w:rPr>
              <w:t>属微信服务</w:t>
            </w:r>
            <w:proofErr w:type="gramEnd"/>
            <w:r w:rsidRPr="0011604F">
              <w:rPr>
                <w:rFonts w:ascii="宋体" w:eastAsia="宋体" w:hAnsi="宋体" w:cs="宋体" w:hint="eastAsia"/>
                <w:color w:val="000000"/>
                <w:kern w:val="0"/>
                <w:sz w:val="24"/>
                <w:szCs w:val="21"/>
                <w:lang w:bidi="ar"/>
              </w:rPr>
              <w:t>群，受理医院提交差错交易查询请求，在1个工作日内协助医院排查问题原因，包括向银联或通过银</w:t>
            </w:r>
            <w:proofErr w:type="gramStart"/>
            <w:r w:rsidRPr="0011604F">
              <w:rPr>
                <w:rFonts w:ascii="宋体" w:eastAsia="宋体" w:hAnsi="宋体" w:cs="宋体" w:hint="eastAsia"/>
                <w:color w:val="000000"/>
                <w:kern w:val="0"/>
                <w:sz w:val="24"/>
                <w:szCs w:val="21"/>
                <w:lang w:bidi="ar"/>
              </w:rPr>
              <w:t>联渠道</w:t>
            </w:r>
            <w:proofErr w:type="gramEnd"/>
            <w:r w:rsidRPr="0011604F">
              <w:rPr>
                <w:rFonts w:ascii="宋体" w:eastAsia="宋体" w:hAnsi="宋体" w:cs="宋体" w:hint="eastAsia"/>
                <w:color w:val="000000"/>
                <w:kern w:val="0"/>
                <w:sz w:val="24"/>
                <w:szCs w:val="21"/>
                <w:lang w:bidi="ar"/>
              </w:rPr>
              <w:t>向银行查询、查复差错交易及差错交易的处理结果；并通过邮件反馈查询结果；协助医院，排查问题并提供解决建议。</w:t>
            </w:r>
          </w:p>
        </w:tc>
      </w:tr>
      <w:tr w:rsidR="00440A38" w:rsidRPr="0011604F" w14:paraId="325CF1B0" w14:textId="77777777" w:rsidTr="0011604F">
        <w:trPr>
          <w:trHeight w:val="1165"/>
        </w:trPr>
        <w:tc>
          <w:tcPr>
            <w:tcW w:w="978"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1773E9C9" w14:textId="77777777" w:rsidR="00440A38" w:rsidRPr="0011604F" w:rsidRDefault="00440A38">
            <w:pPr>
              <w:jc w:val="left"/>
              <w:rPr>
                <w:rFonts w:ascii="宋体" w:eastAsia="宋体" w:hAnsi="宋体" w:cs="宋体"/>
                <w:color w:val="000000"/>
                <w:sz w:val="24"/>
                <w:szCs w:val="21"/>
              </w:rPr>
            </w:pPr>
          </w:p>
        </w:tc>
        <w:tc>
          <w:tcPr>
            <w:tcW w:w="2182" w:type="dxa"/>
            <w:tcBorders>
              <w:top w:val="single" w:sz="4" w:space="0" w:color="000000"/>
              <w:left w:val="single" w:sz="4" w:space="0" w:color="000000"/>
              <w:bottom w:val="single" w:sz="4" w:space="0" w:color="auto"/>
              <w:right w:val="single" w:sz="4" w:space="0" w:color="000000"/>
            </w:tcBorders>
            <w:shd w:val="clear" w:color="auto" w:fill="auto"/>
            <w:vAlign w:val="center"/>
          </w:tcPr>
          <w:p w14:paraId="54DC8056"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10.4客户咨询回复</w:t>
            </w:r>
          </w:p>
        </w:tc>
        <w:tc>
          <w:tcPr>
            <w:tcW w:w="52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A34458D" w14:textId="77777777" w:rsidR="00440A38" w:rsidRPr="0011604F" w:rsidRDefault="00604A8C">
            <w:pPr>
              <w:widowControl/>
              <w:jc w:val="left"/>
              <w:textAlignment w:val="center"/>
              <w:rPr>
                <w:rFonts w:ascii="宋体" w:eastAsia="宋体" w:hAnsi="宋体" w:cs="宋体"/>
                <w:color w:val="000000"/>
                <w:sz w:val="24"/>
                <w:szCs w:val="21"/>
              </w:rPr>
            </w:pPr>
            <w:r w:rsidRPr="0011604F">
              <w:rPr>
                <w:rFonts w:ascii="宋体" w:eastAsia="宋体" w:hAnsi="宋体" w:cs="宋体" w:hint="eastAsia"/>
                <w:color w:val="000000"/>
                <w:kern w:val="0"/>
                <w:sz w:val="24"/>
                <w:szCs w:val="21"/>
                <w:lang w:bidi="ar"/>
              </w:rPr>
              <w:t>为从医院渠道产生的客户咨询提供解答服务，引导客户正确使用信用就医服务</w:t>
            </w:r>
          </w:p>
        </w:tc>
      </w:tr>
    </w:tbl>
    <w:p w14:paraId="32B0C102" w14:textId="77777777" w:rsidR="00440A38" w:rsidRDefault="00440A38"/>
    <w:p w14:paraId="41E93BEC"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t>项目工期要求</w:t>
      </w:r>
    </w:p>
    <w:p w14:paraId="2BACB08A" w14:textId="77777777" w:rsidR="00440A38" w:rsidRDefault="00604A8C">
      <w:pPr>
        <w:spacing w:line="360" w:lineRule="auto"/>
        <w:ind w:firstLineChars="200" w:firstLine="480"/>
      </w:pPr>
      <w:r>
        <w:rPr>
          <w:rFonts w:ascii="宋体" w:eastAsia="宋体" w:hAnsi="宋体" w:cs="宋体" w:hint="eastAsia"/>
          <w:sz w:val="24"/>
          <w:szCs w:val="24"/>
        </w:rPr>
        <w:t>项目工期30个工作日内完成系统上线试运行，试运行10个工作日正常后，申请项目验收。</w:t>
      </w:r>
    </w:p>
    <w:p w14:paraId="1AFD75E0"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t>项目实施要求</w:t>
      </w:r>
    </w:p>
    <w:p w14:paraId="089FE0C1" w14:textId="77777777" w:rsidR="00440A38" w:rsidRDefault="00604A8C">
      <w:pPr>
        <w:pStyle w:val="a7"/>
        <w:wordWrap/>
        <w:ind w:firstLineChars="0" w:firstLine="0"/>
        <w:rPr>
          <w:rFonts w:cs="宋体"/>
          <w:szCs w:val="24"/>
        </w:rPr>
      </w:pPr>
      <w:bookmarkStart w:id="1" w:name="_Toc105510192"/>
      <w:bookmarkStart w:id="2" w:name="_Toc493442862"/>
      <w:r>
        <w:rPr>
          <w:rFonts w:cs="宋体" w:hint="eastAsia"/>
          <w:szCs w:val="24"/>
        </w:rPr>
        <w:t>（1）交付周期</w:t>
      </w:r>
      <w:bookmarkEnd w:id="1"/>
      <w:bookmarkEnd w:id="2"/>
    </w:p>
    <w:p w14:paraId="787DFF70" w14:textId="77777777" w:rsidR="00440A38" w:rsidRDefault="00604A8C">
      <w:pPr>
        <w:pStyle w:val="a5"/>
        <w:spacing w:line="360" w:lineRule="auto"/>
        <w:ind w:left="420" w:firstLine="420"/>
        <w:rPr>
          <w:rFonts w:ascii="宋体" w:eastAsia="宋体" w:hAnsi="宋体" w:cs="宋体"/>
          <w:sz w:val="24"/>
          <w:szCs w:val="24"/>
        </w:rPr>
      </w:pPr>
      <w:r>
        <w:rPr>
          <w:rFonts w:ascii="宋体" w:eastAsia="宋体" w:hAnsi="宋体" w:cs="宋体" w:hint="eastAsia"/>
          <w:sz w:val="24"/>
          <w:szCs w:val="24"/>
        </w:rPr>
        <w:t>① 平台建设分为两个阶段，一个是功能调试阶段、二是上线试运行阶段。</w:t>
      </w:r>
    </w:p>
    <w:p w14:paraId="14BD55CA" w14:textId="77777777" w:rsidR="00440A38" w:rsidRDefault="00604A8C">
      <w:pPr>
        <w:pStyle w:val="a5"/>
        <w:spacing w:line="360" w:lineRule="auto"/>
        <w:ind w:left="420" w:firstLine="420"/>
        <w:rPr>
          <w:rFonts w:ascii="宋体" w:eastAsia="宋体" w:hAnsi="宋体" w:cs="宋体"/>
          <w:sz w:val="24"/>
          <w:szCs w:val="24"/>
        </w:rPr>
      </w:pPr>
      <w:r>
        <w:rPr>
          <w:rFonts w:ascii="宋体" w:eastAsia="宋体" w:hAnsi="宋体" w:cs="宋体" w:hint="eastAsia"/>
          <w:sz w:val="24"/>
          <w:szCs w:val="24"/>
        </w:rPr>
        <w:t>② 以提供接口服务和入网指导的方式，为医疗机构接入信用就医平台，自合同签订生效之日起，1个月内完成所需功能接口的交付。</w:t>
      </w:r>
    </w:p>
    <w:p w14:paraId="3E90E1A7" w14:textId="77777777" w:rsidR="00440A38" w:rsidRDefault="00604A8C">
      <w:pPr>
        <w:pStyle w:val="a7"/>
        <w:wordWrap/>
        <w:ind w:firstLineChars="0" w:firstLine="0"/>
        <w:rPr>
          <w:rFonts w:cs="宋体"/>
          <w:szCs w:val="24"/>
        </w:rPr>
      </w:pPr>
      <w:r>
        <w:rPr>
          <w:rFonts w:cs="宋体" w:hint="eastAsia"/>
          <w:szCs w:val="24"/>
        </w:rPr>
        <w:t>（2）项目实施方案</w:t>
      </w:r>
    </w:p>
    <w:tbl>
      <w:tblPr>
        <w:tblStyle w:val="af3"/>
        <w:tblW w:w="8359" w:type="dxa"/>
        <w:jc w:val="center"/>
        <w:tblLook w:val="04A0" w:firstRow="1" w:lastRow="0" w:firstColumn="1" w:lastColumn="0" w:noHBand="0" w:noVBand="1"/>
      </w:tblPr>
      <w:tblGrid>
        <w:gridCol w:w="704"/>
        <w:gridCol w:w="2138"/>
        <w:gridCol w:w="5517"/>
      </w:tblGrid>
      <w:tr w:rsidR="00440A38" w14:paraId="77152DAE" w14:textId="77777777" w:rsidTr="0011604F">
        <w:trPr>
          <w:trHeight w:val="586"/>
          <w:jc w:val="center"/>
        </w:trPr>
        <w:tc>
          <w:tcPr>
            <w:tcW w:w="704" w:type="dxa"/>
            <w:vAlign w:val="center"/>
          </w:tcPr>
          <w:p w14:paraId="572D9125" w14:textId="5CA8D4ED"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序号</w:t>
            </w:r>
          </w:p>
        </w:tc>
        <w:tc>
          <w:tcPr>
            <w:tcW w:w="2138" w:type="dxa"/>
            <w:vAlign w:val="center"/>
          </w:tcPr>
          <w:p w14:paraId="0A260B3E"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项目实施阶段</w:t>
            </w:r>
          </w:p>
        </w:tc>
        <w:tc>
          <w:tcPr>
            <w:tcW w:w="5517" w:type="dxa"/>
            <w:vAlign w:val="center"/>
          </w:tcPr>
          <w:p w14:paraId="7089F1FB"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工作内容</w:t>
            </w:r>
          </w:p>
        </w:tc>
      </w:tr>
      <w:tr w:rsidR="00440A38" w14:paraId="78B7FEBC" w14:textId="77777777">
        <w:trPr>
          <w:trHeight w:val="526"/>
          <w:jc w:val="center"/>
        </w:trPr>
        <w:tc>
          <w:tcPr>
            <w:tcW w:w="8359" w:type="dxa"/>
            <w:gridSpan w:val="3"/>
            <w:vAlign w:val="center"/>
          </w:tcPr>
          <w:p w14:paraId="02866406"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第一阶段  项目需求分析与方案确认</w:t>
            </w:r>
          </w:p>
        </w:tc>
      </w:tr>
      <w:tr w:rsidR="00440A38" w14:paraId="345C05D7" w14:textId="77777777" w:rsidTr="0011604F">
        <w:trPr>
          <w:trHeight w:val="2140"/>
          <w:jc w:val="center"/>
        </w:trPr>
        <w:tc>
          <w:tcPr>
            <w:tcW w:w="704" w:type="dxa"/>
            <w:vAlign w:val="center"/>
          </w:tcPr>
          <w:p w14:paraId="45B47A38" w14:textId="53FD6B74"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1</w:t>
            </w:r>
          </w:p>
        </w:tc>
        <w:tc>
          <w:tcPr>
            <w:tcW w:w="2138" w:type="dxa"/>
            <w:vAlign w:val="center"/>
          </w:tcPr>
          <w:p w14:paraId="37C193EE"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项目需求讨论与确定</w:t>
            </w:r>
          </w:p>
        </w:tc>
        <w:tc>
          <w:tcPr>
            <w:tcW w:w="5517" w:type="dxa"/>
            <w:vAlign w:val="center"/>
          </w:tcPr>
          <w:p w14:paraId="1854E648"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1、本项目：主要实施功能和接入介绍，信用就医签约/解约、无</w:t>
            </w:r>
            <w:proofErr w:type="gramStart"/>
            <w:r>
              <w:rPr>
                <w:rFonts w:ascii="宋体" w:eastAsia="宋体" w:hAnsi="宋体" w:cs="宋体" w:hint="eastAsia"/>
                <w:szCs w:val="24"/>
              </w:rPr>
              <w:t>感支付</w:t>
            </w:r>
            <w:proofErr w:type="gramEnd"/>
            <w:r>
              <w:rPr>
                <w:rFonts w:ascii="宋体" w:eastAsia="宋体" w:hAnsi="宋体" w:cs="宋体" w:hint="eastAsia"/>
                <w:szCs w:val="24"/>
              </w:rPr>
              <w:t>等相关信息同步/推送管理等介绍。</w:t>
            </w:r>
          </w:p>
          <w:p w14:paraId="0C132350"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2、发卡银行：讨论确认项目</w:t>
            </w:r>
            <w:proofErr w:type="gramStart"/>
            <w:r>
              <w:rPr>
                <w:rFonts w:ascii="宋体" w:eastAsia="宋体" w:hAnsi="宋体" w:cs="宋体" w:hint="eastAsia"/>
                <w:szCs w:val="24"/>
              </w:rPr>
              <w:t>银行侧需开发</w:t>
            </w:r>
            <w:proofErr w:type="gramEnd"/>
            <w:r>
              <w:rPr>
                <w:rFonts w:ascii="宋体" w:eastAsia="宋体" w:hAnsi="宋体" w:cs="宋体" w:hint="eastAsia"/>
                <w:szCs w:val="24"/>
              </w:rPr>
              <w:t>内容。</w:t>
            </w:r>
          </w:p>
          <w:p w14:paraId="553E6EA8"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3、本项目：与医疗机构讨论确认</w:t>
            </w:r>
            <w:proofErr w:type="gramStart"/>
            <w:r>
              <w:rPr>
                <w:rFonts w:ascii="宋体" w:eastAsia="宋体" w:hAnsi="宋体" w:cs="宋体" w:hint="eastAsia"/>
                <w:szCs w:val="24"/>
              </w:rPr>
              <w:t>医院侧需开发</w:t>
            </w:r>
            <w:proofErr w:type="gramEnd"/>
            <w:r>
              <w:rPr>
                <w:rFonts w:ascii="宋体" w:eastAsia="宋体" w:hAnsi="宋体" w:cs="宋体" w:hint="eastAsia"/>
                <w:szCs w:val="24"/>
              </w:rPr>
              <w:t>的内容。</w:t>
            </w:r>
          </w:p>
          <w:p w14:paraId="5727FE85"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4、成立项目组，联和各方项目推进。</w:t>
            </w:r>
          </w:p>
        </w:tc>
      </w:tr>
      <w:tr w:rsidR="00440A38" w14:paraId="6FDF486A" w14:textId="77777777">
        <w:trPr>
          <w:trHeight w:val="648"/>
          <w:jc w:val="center"/>
        </w:trPr>
        <w:tc>
          <w:tcPr>
            <w:tcW w:w="8359" w:type="dxa"/>
            <w:gridSpan w:val="3"/>
            <w:vAlign w:val="center"/>
          </w:tcPr>
          <w:p w14:paraId="4958D48F"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第二阶段  项目功能开发与测试</w:t>
            </w:r>
          </w:p>
        </w:tc>
      </w:tr>
      <w:tr w:rsidR="00440A38" w14:paraId="015C046E" w14:textId="77777777" w:rsidTr="0011604F">
        <w:trPr>
          <w:trHeight w:val="90"/>
          <w:jc w:val="center"/>
        </w:trPr>
        <w:tc>
          <w:tcPr>
            <w:tcW w:w="704" w:type="dxa"/>
            <w:vAlign w:val="center"/>
          </w:tcPr>
          <w:p w14:paraId="63E9FBDF" w14:textId="3C10156F"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2</w:t>
            </w:r>
          </w:p>
        </w:tc>
        <w:tc>
          <w:tcPr>
            <w:tcW w:w="2138" w:type="dxa"/>
            <w:vAlign w:val="center"/>
          </w:tcPr>
          <w:p w14:paraId="22709379"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项目接口开发</w:t>
            </w:r>
          </w:p>
        </w:tc>
        <w:tc>
          <w:tcPr>
            <w:tcW w:w="5517" w:type="dxa"/>
            <w:vAlign w:val="center"/>
          </w:tcPr>
          <w:p w14:paraId="53D64D4A"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1、本项目：确认项目相关接口并提供接口各方规范。</w:t>
            </w:r>
          </w:p>
          <w:p w14:paraId="5F6002E5"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2、</w:t>
            </w:r>
            <w:proofErr w:type="gramStart"/>
            <w:r>
              <w:rPr>
                <w:rFonts w:ascii="宋体" w:eastAsia="宋体" w:hAnsi="宋体" w:cs="宋体" w:hint="eastAsia"/>
                <w:szCs w:val="24"/>
              </w:rPr>
              <w:t>医</w:t>
            </w:r>
            <w:proofErr w:type="gramEnd"/>
            <w:r>
              <w:rPr>
                <w:rFonts w:ascii="宋体" w:eastAsia="宋体" w:hAnsi="宋体" w:cs="宋体" w:hint="eastAsia"/>
                <w:szCs w:val="24"/>
              </w:rPr>
              <w:t>保局、银行、医院：根据项目接口规范，梳理开发相关接口服务。</w:t>
            </w:r>
          </w:p>
        </w:tc>
      </w:tr>
      <w:tr w:rsidR="00440A38" w14:paraId="6EF5ED0A" w14:textId="77777777" w:rsidTr="0011604F">
        <w:trPr>
          <w:trHeight w:val="873"/>
          <w:jc w:val="center"/>
        </w:trPr>
        <w:tc>
          <w:tcPr>
            <w:tcW w:w="704" w:type="dxa"/>
            <w:vAlign w:val="center"/>
          </w:tcPr>
          <w:p w14:paraId="42229F64" w14:textId="2463AB80"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3</w:t>
            </w:r>
          </w:p>
        </w:tc>
        <w:tc>
          <w:tcPr>
            <w:tcW w:w="2138" w:type="dxa"/>
            <w:vAlign w:val="center"/>
          </w:tcPr>
          <w:p w14:paraId="45499858"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项目功能开发</w:t>
            </w:r>
          </w:p>
        </w:tc>
        <w:tc>
          <w:tcPr>
            <w:tcW w:w="5517" w:type="dxa"/>
            <w:vAlign w:val="center"/>
          </w:tcPr>
          <w:p w14:paraId="3366452E"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1、本项目：业务流程组装（签约/解约流程、</w:t>
            </w:r>
            <w:proofErr w:type="gramStart"/>
            <w:r>
              <w:rPr>
                <w:rFonts w:ascii="宋体" w:eastAsia="宋体" w:hAnsi="宋体" w:cs="宋体" w:hint="eastAsia"/>
                <w:szCs w:val="24"/>
              </w:rPr>
              <w:t>提额流程</w:t>
            </w:r>
            <w:proofErr w:type="gramEnd"/>
            <w:r>
              <w:rPr>
                <w:rFonts w:ascii="宋体" w:eastAsia="宋体" w:hAnsi="宋体" w:cs="宋体" w:hint="eastAsia"/>
                <w:szCs w:val="24"/>
              </w:rPr>
              <w:t>等）、</w:t>
            </w:r>
            <w:r>
              <w:rPr>
                <w:rFonts w:ascii="宋体" w:eastAsia="宋体" w:hAnsi="宋体" w:cs="宋体" w:hint="eastAsia"/>
                <w:szCs w:val="24"/>
              </w:rPr>
              <w:lastRenderedPageBreak/>
              <w:t>商户参数配置、准备测试环境。</w:t>
            </w:r>
          </w:p>
          <w:p w14:paraId="7578CE0C"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2、银行侧：医院及银商商户开立、对账单查询接口调试及账单生成服务开发。</w:t>
            </w:r>
          </w:p>
          <w:p w14:paraId="3685A87B"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3、医院侧：申请相关商户。医院HIS改造，可以发起签约查询、无</w:t>
            </w:r>
            <w:proofErr w:type="gramStart"/>
            <w:r>
              <w:rPr>
                <w:rFonts w:ascii="宋体" w:eastAsia="宋体" w:hAnsi="宋体" w:cs="宋体" w:hint="eastAsia"/>
                <w:szCs w:val="24"/>
              </w:rPr>
              <w:t>感支付</w:t>
            </w:r>
            <w:proofErr w:type="gramEnd"/>
            <w:r>
              <w:rPr>
                <w:rFonts w:ascii="宋体" w:eastAsia="宋体" w:hAnsi="宋体" w:cs="宋体" w:hint="eastAsia"/>
                <w:szCs w:val="24"/>
              </w:rPr>
              <w:t>/退费、交易状态查询、对账单查询等交易。</w:t>
            </w:r>
          </w:p>
          <w:p w14:paraId="409D55EB"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4、</w:t>
            </w:r>
            <w:proofErr w:type="gramStart"/>
            <w:r>
              <w:rPr>
                <w:rFonts w:ascii="宋体" w:eastAsia="宋体" w:hAnsi="宋体" w:cs="宋体" w:hint="eastAsia"/>
                <w:szCs w:val="24"/>
              </w:rPr>
              <w:t>医</w:t>
            </w:r>
            <w:proofErr w:type="gramEnd"/>
            <w:r>
              <w:rPr>
                <w:rFonts w:ascii="宋体" w:eastAsia="宋体" w:hAnsi="宋体" w:cs="宋体" w:hint="eastAsia"/>
                <w:szCs w:val="24"/>
              </w:rPr>
              <w:t>保侧：</w:t>
            </w:r>
            <w:proofErr w:type="gramStart"/>
            <w:r>
              <w:rPr>
                <w:rFonts w:ascii="宋体" w:eastAsia="宋体" w:hAnsi="宋体" w:cs="宋体" w:hint="eastAsia"/>
                <w:szCs w:val="24"/>
              </w:rPr>
              <w:t>医</w:t>
            </w:r>
            <w:proofErr w:type="gramEnd"/>
            <w:r>
              <w:rPr>
                <w:rFonts w:ascii="宋体" w:eastAsia="宋体" w:hAnsi="宋体" w:cs="宋体" w:hint="eastAsia"/>
                <w:szCs w:val="24"/>
              </w:rPr>
              <w:t>保参保查询服务接口。</w:t>
            </w:r>
          </w:p>
        </w:tc>
      </w:tr>
      <w:tr w:rsidR="00440A38" w14:paraId="79A38A8B" w14:textId="77777777" w:rsidTr="0011604F">
        <w:trPr>
          <w:trHeight w:val="1090"/>
          <w:jc w:val="center"/>
        </w:trPr>
        <w:tc>
          <w:tcPr>
            <w:tcW w:w="704" w:type="dxa"/>
            <w:vAlign w:val="center"/>
          </w:tcPr>
          <w:p w14:paraId="6B937C36" w14:textId="1EB71150" w:rsidR="00440A38" w:rsidRDefault="00092181">
            <w:pPr>
              <w:spacing w:line="360" w:lineRule="auto"/>
              <w:jc w:val="center"/>
              <w:rPr>
                <w:rFonts w:ascii="宋体" w:eastAsia="宋体" w:hAnsi="宋体" w:cs="宋体"/>
                <w:szCs w:val="24"/>
              </w:rPr>
            </w:pPr>
            <w:r>
              <w:rPr>
                <w:rFonts w:ascii="宋体" w:eastAsia="宋体" w:hAnsi="宋体" w:cs="宋体" w:hint="eastAsia"/>
                <w:szCs w:val="24"/>
              </w:rPr>
              <w:lastRenderedPageBreak/>
              <w:t>4</w:t>
            </w:r>
          </w:p>
        </w:tc>
        <w:tc>
          <w:tcPr>
            <w:tcW w:w="2138" w:type="dxa"/>
            <w:vAlign w:val="center"/>
          </w:tcPr>
          <w:p w14:paraId="14110CE5"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项目功能联调与测试</w:t>
            </w:r>
          </w:p>
        </w:tc>
        <w:tc>
          <w:tcPr>
            <w:tcW w:w="5517" w:type="dxa"/>
            <w:vAlign w:val="center"/>
          </w:tcPr>
          <w:p w14:paraId="6D28689B"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本项目：与</w:t>
            </w:r>
            <w:proofErr w:type="gramStart"/>
            <w:r>
              <w:rPr>
                <w:rFonts w:ascii="宋体" w:eastAsia="宋体" w:hAnsi="宋体" w:cs="宋体" w:hint="eastAsia"/>
                <w:szCs w:val="24"/>
              </w:rPr>
              <w:t>医</w:t>
            </w:r>
            <w:proofErr w:type="gramEnd"/>
            <w:r>
              <w:rPr>
                <w:rFonts w:ascii="宋体" w:eastAsia="宋体" w:hAnsi="宋体" w:cs="宋体" w:hint="eastAsia"/>
                <w:szCs w:val="24"/>
              </w:rPr>
              <w:t>保局联调（身份核验与参保信息查询），银行联调（签约/解约、对账单查询），医院联调（无</w:t>
            </w:r>
            <w:proofErr w:type="gramStart"/>
            <w:r>
              <w:rPr>
                <w:rFonts w:ascii="宋体" w:eastAsia="宋体" w:hAnsi="宋体" w:cs="宋体" w:hint="eastAsia"/>
                <w:szCs w:val="24"/>
              </w:rPr>
              <w:t>感支付</w:t>
            </w:r>
            <w:proofErr w:type="gramEnd"/>
            <w:r>
              <w:rPr>
                <w:rFonts w:ascii="宋体" w:eastAsia="宋体" w:hAnsi="宋体" w:cs="宋体" w:hint="eastAsia"/>
                <w:szCs w:val="24"/>
              </w:rPr>
              <w:t>/退款、住院押金、出院结算、出院结算撤销）。</w:t>
            </w:r>
          </w:p>
          <w:p w14:paraId="42420416"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协调</w:t>
            </w:r>
            <w:proofErr w:type="gramStart"/>
            <w:r>
              <w:rPr>
                <w:rFonts w:ascii="宋体" w:eastAsia="宋体" w:hAnsi="宋体" w:cs="宋体" w:hint="eastAsia"/>
                <w:szCs w:val="24"/>
              </w:rPr>
              <w:t>医</w:t>
            </w:r>
            <w:proofErr w:type="gramEnd"/>
            <w:r>
              <w:rPr>
                <w:rFonts w:ascii="宋体" w:eastAsia="宋体" w:hAnsi="宋体" w:cs="宋体" w:hint="eastAsia"/>
                <w:szCs w:val="24"/>
              </w:rPr>
              <w:t>保局、银行、医院测试整体流程。</w:t>
            </w:r>
          </w:p>
        </w:tc>
      </w:tr>
      <w:tr w:rsidR="00440A38" w14:paraId="2EA93491" w14:textId="77777777">
        <w:trPr>
          <w:trHeight w:val="635"/>
          <w:jc w:val="center"/>
        </w:trPr>
        <w:tc>
          <w:tcPr>
            <w:tcW w:w="8359" w:type="dxa"/>
            <w:gridSpan w:val="3"/>
            <w:vAlign w:val="center"/>
          </w:tcPr>
          <w:p w14:paraId="1206EC70"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第三阶段  项目功能上线</w:t>
            </w:r>
          </w:p>
        </w:tc>
      </w:tr>
      <w:tr w:rsidR="00440A38" w14:paraId="1A2BAD47" w14:textId="77777777" w:rsidTr="0011604F">
        <w:trPr>
          <w:trHeight w:val="587"/>
          <w:jc w:val="center"/>
        </w:trPr>
        <w:tc>
          <w:tcPr>
            <w:tcW w:w="704" w:type="dxa"/>
            <w:vAlign w:val="center"/>
          </w:tcPr>
          <w:p w14:paraId="2C527B24" w14:textId="701FEC4C"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5</w:t>
            </w:r>
          </w:p>
        </w:tc>
        <w:tc>
          <w:tcPr>
            <w:tcW w:w="2138" w:type="dxa"/>
            <w:vAlign w:val="center"/>
          </w:tcPr>
          <w:p w14:paraId="734ACD19"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项目功能上线</w:t>
            </w:r>
          </w:p>
        </w:tc>
        <w:tc>
          <w:tcPr>
            <w:tcW w:w="5517" w:type="dxa"/>
            <w:vAlign w:val="center"/>
          </w:tcPr>
          <w:p w14:paraId="17AB1AB1"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信用就医签约/解约、无感支付、</w:t>
            </w:r>
            <w:proofErr w:type="gramStart"/>
            <w:r>
              <w:rPr>
                <w:rFonts w:ascii="宋体" w:eastAsia="宋体" w:hAnsi="宋体" w:cs="宋体" w:hint="eastAsia"/>
                <w:szCs w:val="24"/>
              </w:rPr>
              <w:t>提额申请</w:t>
            </w:r>
            <w:proofErr w:type="gramEnd"/>
            <w:r>
              <w:rPr>
                <w:rFonts w:ascii="宋体" w:eastAsia="宋体" w:hAnsi="宋体" w:cs="宋体" w:hint="eastAsia"/>
                <w:szCs w:val="24"/>
              </w:rPr>
              <w:t>、亲情</w:t>
            </w:r>
            <w:proofErr w:type="gramStart"/>
            <w:r>
              <w:rPr>
                <w:rFonts w:ascii="宋体" w:eastAsia="宋体" w:hAnsi="宋体" w:cs="宋体" w:hint="eastAsia"/>
                <w:szCs w:val="24"/>
              </w:rPr>
              <w:t>付功能</w:t>
            </w:r>
            <w:proofErr w:type="gramEnd"/>
            <w:r>
              <w:rPr>
                <w:rFonts w:ascii="宋体" w:eastAsia="宋体" w:hAnsi="宋体" w:cs="宋体" w:hint="eastAsia"/>
                <w:szCs w:val="24"/>
              </w:rPr>
              <w:t>上线。</w:t>
            </w:r>
          </w:p>
        </w:tc>
      </w:tr>
      <w:tr w:rsidR="00440A38" w14:paraId="49E99CEF" w14:textId="77777777">
        <w:trPr>
          <w:trHeight w:val="627"/>
          <w:jc w:val="center"/>
        </w:trPr>
        <w:tc>
          <w:tcPr>
            <w:tcW w:w="8359" w:type="dxa"/>
            <w:gridSpan w:val="3"/>
            <w:vAlign w:val="center"/>
          </w:tcPr>
          <w:p w14:paraId="18A34062"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第四阶段  项目试运行</w:t>
            </w:r>
          </w:p>
        </w:tc>
      </w:tr>
      <w:tr w:rsidR="00440A38" w14:paraId="25AA81C5" w14:textId="77777777" w:rsidTr="0011604F">
        <w:trPr>
          <w:trHeight w:val="850"/>
          <w:jc w:val="center"/>
        </w:trPr>
        <w:tc>
          <w:tcPr>
            <w:tcW w:w="704" w:type="dxa"/>
            <w:vAlign w:val="center"/>
          </w:tcPr>
          <w:p w14:paraId="2236528B" w14:textId="13B90F55"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6</w:t>
            </w:r>
          </w:p>
        </w:tc>
        <w:tc>
          <w:tcPr>
            <w:tcW w:w="2138" w:type="dxa"/>
            <w:vAlign w:val="center"/>
          </w:tcPr>
          <w:p w14:paraId="1909708C"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项目整体功能进入试运行阶段</w:t>
            </w:r>
          </w:p>
        </w:tc>
        <w:tc>
          <w:tcPr>
            <w:tcW w:w="5517" w:type="dxa"/>
            <w:vAlign w:val="center"/>
          </w:tcPr>
          <w:p w14:paraId="1A2F5A5E" w14:textId="77777777" w:rsidR="00440A38" w:rsidRDefault="00604A8C">
            <w:pPr>
              <w:pStyle w:val="a7"/>
              <w:wordWrap/>
              <w:ind w:firstLineChars="0" w:firstLine="0"/>
              <w:rPr>
                <w:rFonts w:cs="宋体"/>
                <w:sz w:val="21"/>
                <w:szCs w:val="24"/>
              </w:rPr>
            </w:pPr>
            <w:r>
              <w:rPr>
                <w:rFonts w:cs="宋体" w:hint="eastAsia"/>
                <w:sz w:val="21"/>
                <w:szCs w:val="24"/>
              </w:rPr>
              <w:t>信用就医签约/解约、</w:t>
            </w:r>
            <w:proofErr w:type="gramStart"/>
            <w:r>
              <w:rPr>
                <w:rFonts w:cs="宋体" w:hint="eastAsia"/>
                <w:sz w:val="21"/>
                <w:szCs w:val="24"/>
              </w:rPr>
              <w:t>医</w:t>
            </w:r>
            <w:proofErr w:type="gramEnd"/>
            <w:r>
              <w:rPr>
                <w:rFonts w:cs="宋体" w:hint="eastAsia"/>
                <w:sz w:val="21"/>
                <w:szCs w:val="24"/>
              </w:rPr>
              <w:t>保个账支付、无感支付、退费、住院押金、出院结算、出院结算撤销、交易状态查询、对账单查询、</w:t>
            </w:r>
            <w:proofErr w:type="gramStart"/>
            <w:r>
              <w:rPr>
                <w:rFonts w:cs="宋体" w:hint="eastAsia"/>
                <w:sz w:val="21"/>
                <w:szCs w:val="24"/>
              </w:rPr>
              <w:t>医</w:t>
            </w:r>
            <w:proofErr w:type="gramEnd"/>
            <w:r>
              <w:rPr>
                <w:rFonts w:cs="宋体" w:hint="eastAsia"/>
                <w:sz w:val="21"/>
                <w:szCs w:val="24"/>
              </w:rPr>
              <w:t>保余额查询、有感支付收银、亲情</w:t>
            </w:r>
            <w:proofErr w:type="gramStart"/>
            <w:r>
              <w:rPr>
                <w:rFonts w:cs="宋体" w:hint="eastAsia"/>
                <w:sz w:val="21"/>
                <w:szCs w:val="24"/>
              </w:rPr>
              <w:t>付功能</w:t>
            </w:r>
            <w:proofErr w:type="gramEnd"/>
            <w:r>
              <w:rPr>
                <w:rFonts w:cs="宋体" w:hint="eastAsia"/>
                <w:sz w:val="21"/>
                <w:szCs w:val="24"/>
              </w:rPr>
              <w:t>整体进入上线试运行阶段。</w:t>
            </w:r>
          </w:p>
        </w:tc>
      </w:tr>
      <w:tr w:rsidR="00440A38" w14:paraId="74E2A888" w14:textId="77777777">
        <w:trPr>
          <w:trHeight w:val="638"/>
          <w:jc w:val="center"/>
        </w:trPr>
        <w:tc>
          <w:tcPr>
            <w:tcW w:w="8359" w:type="dxa"/>
            <w:gridSpan w:val="3"/>
            <w:vAlign w:val="center"/>
          </w:tcPr>
          <w:p w14:paraId="19413032"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第五阶段  项目总结分析与产品迭代</w:t>
            </w:r>
          </w:p>
        </w:tc>
      </w:tr>
      <w:tr w:rsidR="00440A38" w14:paraId="613D7B51" w14:textId="77777777" w:rsidTr="0011604F">
        <w:trPr>
          <w:trHeight w:val="835"/>
          <w:jc w:val="center"/>
        </w:trPr>
        <w:tc>
          <w:tcPr>
            <w:tcW w:w="704" w:type="dxa"/>
            <w:vAlign w:val="center"/>
          </w:tcPr>
          <w:p w14:paraId="3668565A" w14:textId="3D8DDCC3" w:rsidR="00440A38" w:rsidRDefault="00092181">
            <w:pPr>
              <w:spacing w:line="360" w:lineRule="auto"/>
              <w:jc w:val="center"/>
              <w:rPr>
                <w:rFonts w:ascii="宋体" w:eastAsia="宋体" w:hAnsi="宋体" w:cs="宋体"/>
                <w:szCs w:val="24"/>
              </w:rPr>
            </w:pPr>
            <w:r>
              <w:rPr>
                <w:rFonts w:ascii="宋体" w:eastAsia="宋体" w:hAnsi="宋体" w:cs="宋体" w:hint="eastAsia"/>
                <w:szCs w:val="24"/>
              </w:rPr>
              <w:t>7</w:t>
            </w:r>
          </w:p>
        </w:tc>
        <w:tc>
          <w:tcPr>
            <w:tcW w:w="2138" w:type="dxa"/>
            <w:vAlign w:val="center"/>
          </w:tcPr>
          <w:p w14:paraId="5BC598BB" w14:textId="77777777" w:rsidR="00440A38" w:rsidRDefault="00604A8C">
            <w:pPr>
              <w:spacing w:line="360" w:lineRule="auto"/>
              <w:jc w:val="center"/>
              <w:rPr>
                <w:rFonts w:ascii="宋体" w:eastAsia="宋体" w:hAnsi="宋体" w:cs="宋体"/>
                <w:szCs w:val="24"/>
              </w:rPr>
            </w:pPr>
            <w:r>
              <w:rPr>
                <w:rFonts w:ascii="宋体" w:eastAsia="宋体" w:hAnsi="宋体" w:cs="宋体" w:hint="eastAsia"/>
                <w:szCs w:val="24"/>
              </w:rPr>
              <w:t>项目总结与分析</w:t>
            </w:r>
          </w:p>
        </w:tc>
        <w:tc>
          <w:tcPr>
            <w:tcW w:w="5517" w:type="dxa"/>
            <w:vAlign w:val="center"/>
          </w:tcPr>
          <w:p w14:paraId="46811633" w14:textId="77777777" w:rsidR="00440A38" w:rsidRDefault="00604A8C">
            <w:pPr>
              <w:spacing w:line="360" w:lineRule="auto"/>
              <w:rPr>
                <w:rFonts w:ascii="宋体" w:eastAsia="宋体" w:hAnsi="宋体" w:cs="宋体"/>
                <w:szCs w:val="24"/>
              </w:rPr>
            </w:pPr>
            <w:r>
              <w:rPr>
                <w:rFonts w:ascii="宋体" w:eastAsia="宋体" w:hAnsi="宋体" w:cs="宋体" w:hint="eastAsia"/>
                <w:szCs w:val="24"/>
              </w:rPr>
              <w:t>信用就医效果分析和成果总结，根据项目实际开展情况和出现的问题进行优化和产品迭代。</w:t>
            </w:r>
          </w:p>
        </w:tc>
      </w:tr>
    </w:tbl>
    <w:p w14:paraId="0EB0B5A2" w14:textId="77777777" w:rsidR="00440A38" w:rsidRDefault="00440A38"/>
    <w:p w14:paraId="2C34CE36"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t>验收上线与试运行服务要求</w:t>
      </w:r>
    </w:p>
    <w:p w14:paraId="00D7B69A"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1.环境配置</w:t>
      </w:r>
    </w:p>
    <w:p w14:paraId="6E84E24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配置系统生产环境，调试网络，设置相关批量脚本任务。</w:t>
      </w:r>
    </w:p>
    <w:p w14:paraId="7AE97756" w14:textId="77777777" w:rsidR="00440A38" w:rsidRDefault="00440A38">
      <w:pPr>
        <w:pStyle w:val="a7"/>
        <w:ind w:firstLine="480"/>
      </w:pPr>
    </w:p>
    <w:p w14:paraId="699416CD"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2.服务形式</w:t>
      </w:r>
    </w:p>
    <w:p w14:paraId="713B9A5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lastRenderedPageBreak/>
        <w:t>① 接入方通过邮件发送生产商户信息，申请上线。</w:t>
      </w:r>
    </w:p>
    <w:p w14:paraId="169D4D68"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运营方根据医疗机构提供的</w:t>
      </w:r>
      <w:proofErr w:type="gramStart"/>
      <w:r>
        <w:rPr>
          <w:rFonts w:ascii="宋体" w:eastAsia="宋体" w:hAnsi="宋体" w:cs="宋体" w:hint="eastAsia"/>
          <w:sz w:val="24"/>
          <w:szCs w:val="24"/>
        </w:rPr>
        <w:t>商户号</w:t>
      </w:r>
      <w:proofErr w:type="gramEnd"/>
      <w:r>
        <w:rPr>
          <w:rFonts w:ascii="宋体" w:eastAsia="宋体" w:hAnsi="宋体" w:cs="宋体" w:hint="eastAsia"/>
          <w:sz w:val="24"/>
          <w:szCs w:val="24"/>
        </w:rPr>
        <w:t>和终端号等信息配置生产参数，排期确定上线时间。对于紧急上线的需求，可结合实际情况加急安排。</w:t>
      </w:r>
    </w:p>
    <w:p w14:paraId="2BAF590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③ 服务时限： 2 工作日</w:t>
      </w:r>
    </w:p>
    <w:p w14:paraId="00F78856" w14:textId="77777777" w:rsidR="00440A38" w:rsidRDefault="00440A38">
      <w:pPr>
        <w:pStyle w:val="a7"/>
        <w:ind w:firstLine="480"/>
      </w:pPr>
    </w:p>
    <w:p w14:paraId="33360B75"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3.生产上线与试运行</w:t>
      </w:r>
    </w:p>
    <w:p w14:paraId="3B625488"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3.1.服务项</w:t>
      </w:r>
    </w:p>
    <w:p w14:paraId="4651C042"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① 上线按生产窗口排期上线，进行生产变更，生产验证及T+1对</w:t>
      </w:r>
      <w:proofErr w:type="gramStart"/>
      <w:r>
        <w:rPr>
          <w:rFonts w:ascii="宋体" w:eastAsia="宋体" w:hAnsi="宋体" w:cs="宋体" w:hint="eastAsia"/>
          <w:sz w:val="24"/>
          <w:szCs w:val="24"/>
        </w:rPr>
        <w:t>账</w:t>
      </w:r>
      <w:proofErr w:type="gramEnd"/>
      <w:r>
        <w:rPr>
          <w:rFonts w:ascii="宋体" w:eastAsia="宋体" w:hAnsi="宋体" w:cs="宋体" w:hint="eastAsia"/>
          <w:sz w:val="24"/>
          <w:szCs w:val="24"/>
        </w:rPr>
        <w:t>文件核对。</w:t>
      </w:r>
    </w:p>
    <w:p w14:paraId="494973DA"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为期两周试运行支持，包括且不限于验证运行情况与确保正常投入使用。</w:t>
      </w:r>
    </w:p>
    <w:p w14:paraId="21EE3DCD" w14:textId="77777777" w:rsidR="00440A38" w:rsidRDefault="00440A38">
      <w:pPr>
        <w:spacing w:line="360" w:lineRule="auto"/>
        <w:rPr>
          <w:rFonts w:ascii="宋体" w:eastAsia="宋体" w:hAnsi="宋体" w:cs="宋体"/>
          <w:sz w:val="24"/>
          <w:szCs w:val="24"/>
        </w:rPr>
      </w:pPr>
    </w:p>
    <w:p w14:paraId="4BC59F83"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3.2.服务形式</w:t>
      </w:r>
    </w:p>
    <w:p w14:paraId="77854DB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① 上线切换日，运营方在19：00-00：00安排上线变更。</w:t>
      </w:r>
    </w:p>
    <w:p w14:paraId="50033940"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接入方组织生产验证案例，运营方配合生产验证，并在上线窗口时间段内协助查询生产交易情况，反馈上线结果。</w:t>
      </w:r>
    </w:p>
    <w:p w14:paraId="26B82917"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③ 运营方配合生产上线，以及为期两周使用情况的跟进与支持，维护系统正常投入使用。</w:t>
      </w:r>
    </w:p>
    <w:p w14:paraId="020D0CDC"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④ 如因接入方原因无法完成上线或生产验证，运营方进行回退，并由接入方另行申请上线时间，运营方根据接入</w:t>
      </w:r>
      <w:proofErr w:type="gramStart"/>
      <w:r>
        <w:rPr>
          <w:rFonts w:ascii="宋体" w:eastAsia="宋体" w:hAnsi="宋体" w:cs="宋体" w:hint="eastAsia"/>
          <w:sz w:val="24"/>
          <w:szCs w:val="24"/>
        </w:rPr>
        <w:t>方需求</w:t>
      </w:r>
      <w:proofErr w:type="gramEnd"/>
      <w:r>
        <w:rPr>
          <w:rFonts w:ascii="宋体" w:eastAsia="宋体" w:hAnsi="宋体" w:cs="宋体" w:hint="eastAsia"/>
          <w:sz w:val="24"/>
          <w:szCs w:val="24"/>
        </w:rPr>
        <w:t>优先排期。</w:t>
      </w:r>
    </w:p>
    <w:p w14:paraId="49B2FB8F" w14:textId="77777777" w:rsidR="00440A38" w:rsidRDefault="00440A38">
      <w:pPr>
        <w:pStyle w:val="a7"/>
        <w:ind w:firstLine="480"/>
      </w:pPr>
    </w:p>
    <w:p w14:paraId="72697A29" w14:textId="77777777" w:rsidR="00440A38" w:rsidRDefault="00604A8C">
      <w:pPr>
        <w:spacing w:line="360" w:lineRule="auto"/>
        <w:rPr>
          <w:rFonts w:ascii="宋体" w:eastAsia="宋体" w:hAnsi="宋体" w:cs="宋体"/>
          <w:b/>
          <w:bCs/>
          <w:sz w:val="24"/>
          <w:szCs w:val="24"/>
        </w:rPr>
      </w:pPr>
      <w:r>
        <w:rPr>
          <w:rFonts w:ascii="宋体" w:eastAsia="宋体" w:hAnsi="宋体" w:cs="宋体" w:hint="eastAsia"/>
          <w:b/>
          <w:bCs/>
          <w:sz w:val="24"/>
          <w:szCs w:val="24"/>
        </w:rPr>
        <w:t>4.验收方式</w:t>
      </w:r>
    </w:p>
    <w:p w14:paraId="5380663D"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完成信用无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服务项目上线。信用无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服务项目正式上线定义为供应商为医院的信用无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服务项目根据医院提供的</w:t>
      </w:r>
      <w:proofErr w:type="gramStart"/>
      <w:r>
        <w:rPr>
          <w:rFonts w:ascii="宋体" w:eastAsia="宋体" w:hAnsi="宋体" w:cs="宋体" w:hint="eastAsia"/>
          <w:sz w:val="24"/>
          <w:szCs w:val="24"/>
        </w:rPr>
        <w:t>商户号</w:t>
      </w:r>
      <w:proofErr w:type="gramEnd"/>
      <w:r>
        <w:rPr>
          <w:rFonts w:ascii="宋体" w:eastAsia="宋体" w:hAnsi="宋体" w:cs="宋体" w:hint="eastAsia"/>
          <w:sz w:val="24"/>
          <w:szCs w:val="24"/>
        </w:rPr>
        <w:t>和终端号配置测试环境及生产环境参数，实现签约查询、</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保个账支付、无感支付、退费、住院押金、出院结算、出院结算撤销、交易状态查询、对账单查询等基础交易功能；同时，对接医院成功完成第一笔信用无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作为上线的依据，双方以对账数据为准。实施期间还需协助医院提供</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保所需的项目资料，如联调测试报告、上线报告等。</w:t>
      </w:r>
    </w:p>
    <w:p w14:paraId="7FDF0900"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上线成功且经双方确认后出具验收报告，需双方签字盖章。</w:t>
      </w:r>
    </w:p>
    <w:p w14:paraId="2A6932D9" w14:textId="77777777" w:rsidR="00440A38" w:rsidRDefault="00440A38">
      <w:pPr>
        <w:spacing w:line="360" w:lineRule="auto"/>
        <w:rPr>
          <w:rFonts w:ascii="宋体" w:eastAsia="宋体" w:hAnsi="宋体" w:cs="宋体"/>
          <w:sz w:val="24"/>
          <w:szCs w:val="24"/>
        </w:rPr>
      </w:pPr>
    </w:p>
    <w:p w14:paraId="20D06D66" w14:textId="77777777" w:rsidR="00440A38" w:rsidRDefault="00604A8C">
      <w:pPr>
        <w:pStyle w:val="2"/>
        <w:numPr>
          <w:ilvl w:val="0"/>
          <w:numId w:val="2"/>
        </w:numPr>
        <w:spacing w:line="360" w:lineRule="auto"/>
        <w:rPr>
          <w:rFonts w:ascii="宋体" w:eastAsia="宋体" w:hAnsi="宋体" w:cs="宋体"/>
          <w:sz w:val="24"/>
          <w:szCs w:val="24"/>
        </w:rPr>
      </w:pPr>
      <w:r>
        <w:rPr>
          <w:rFonts w:ascii="宋体" w:eastAsia="宋体" w:hAnsi="宋体" w:cs="宋体" w:hint="eastAsia"/>
          <w:sz w:val="24"/>
          <w:szCs w:val="24"/>
        </w:rPr>
        <w:lastRenderedPageBreak/>
        <w:t>日常运维服务、培训服务要求</w:t>
      </w:r>
    </w:p>
    <w:p w14:paraId="7701AF3A" w14:textId="77777777" w:rsidR="00440A38" w:rsidRDefault="00604A8C">
      <w:pPr>
        <w:numPr>
          <w:ilvl w:val="0"/>
          <w:numId w:val="11"/>
        </w:numPr>
        <w:spacing w:line="360" w:lineRule="auto"/>
        <w:rPr>
          <w:rFonts w:ascii="宋体" w:eastAsia="宋体" w:hAnsi="宋体" w:cs="宋体"/>
          <w:b/>
          <w:bCs/>
          <w:sz w:val="24"/>
          <w:szCs w:val="24"/>
        </w:rPr>
      </w:pPr>
      <w:r>
        <w:rPr>
          <w:rFonts w:ascii="宋体" w:eastAsia="宋体" w:hAnsi="宋体" w:cs="宋体" w:hint="eastAsia"/>
          <w:b/>
          <w:bCs/>
          <w:sz w:val="24"/>
          <w:szCs w:val="24"/>
        </w:rPr>
        <w:t>服务项</w:t>
      </w:r>
    </w:p>
    <w:p w14:paraId="16AC47B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① 对账单生成及下载服务。</w:t>
      </w:r>
    </w:p>
    <w:p w14:paraId="6A483D3A"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按医院商户生成交易统计报表及交易监控</w:t>
      </w:r>
    </w:p>
    <w:p w14:paraId="7061BCAC"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③ 协助医院及客户进行有疑问交易查询，判断问题的原因。</w:t>
      </w:r>
    </w:p>
    <w:p w14:paraId="7090142F"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④ 协调银行及医院进行差错交易查询及处理。</w:t>
      </w:r>
    </w:p>
    <w:p w14:paraId="6263391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⑤ 根据医院及客户请求进行异常交易的处理，排除交易故障。</w:t>
      </w:r>
    </w:p>
    <w:p w14:paraId="13924ED3"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⑥ 为从医院渠道产生的客户咨询提供解答服务，引导客户正确使用信用无感支付。</w:t>
      </w:r>
    </w:p>
    <w:p w14:paraId="6EE6A6DA"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⑦ 在维护服务期内免费提供本次采购的版本升级、微码升级、补丁程序及技术支持等服务，功能更新或者为适应最新标准所形成的最新版本，均应及时通知并免费提供服务。</w:t>
      </w:r>
    </w:p>
    <w:p w14:paraId="219BEDDC" w14:textId="77777777" w:rsidR="00440A38" w:rsidRDefault="00440A38">
      <w:pPr>
        <w:spacing w:line="360" w:lineRule="auto"/>
        <w:rPr>
          <w:rFonts w:ascii="宋体" w:eastAsia="宋体" w:hAnsi="宋体" w:cs="宋体"/>
          <w:sz w:val="24"/>
          <w:szCs w:val="24"/>
        </w:rPr>
      </w:pPr>
    </w:p>
    <w:p w14:paraId="7600E3B7" w14:textId="77777777" w:rsidR="00440A38" w:rsidRDefault="00604A8C">
      <w:pPr>
        <w:numPr>
          <w:ilvl w:val="0"/>
          <w:numId w:val="11"/>
        </w:numPr>
        <w:spacing w:line="360" w:lineRule="auto"/>
        <w:rPr>
          <w:rFonts w:ascii="宋体" w:eastAsia="宋体" w:hAnsi="宋体" w:cs="宋体"/>
          <w:b/>
          <w:bCs/>
          <w:sz w:val="24"/>
          <w:szCs w:val="24"/>
        </w:rPr>
      </w:pPr>
      <w:r>
        <w:rPr>
          <w:rFonts w:ascii="宋体" w:eastAsia="宋体" w:hAnsi="宋体" w:cs="宋体" w:hint="eastAsia"/>
          <w:b/>
          <w:bCs/>
          <w:sz w:val="24"/>
          <w:szCs w:val="24"/>
        </w:rPr>
        <w:t>服务形式</w:t>
      </w:r>
    </w:p>
    <w:p w14:paraId="1B2CD8AC"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① 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 xml:space="preserve">系统提供 7*24 小时服务 </w:t>
      </w:r>
    </w:p>
    <w:p w14:paraId="2280F542"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提供交易对账清单（每天中午12点前向医院指定服务器推送）。</w:t>
      </w:r>
    </w:p>
    <w:p w14:paraId="484DB659"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③ 接入方通过服务邮箱或专</w:t>
      </w:r>
      <w:proofErr w:type="gramStart"/>
      <w:r>
        <w:rPr>
          <w:rFonts w:ascii="宋体" w:eastAsia="宋体" w:hAnsi="宋体" w:cs="宋体" w:hint="eastAsia"/>
          <w:sz w:val="24"/>
          <w:szCs w:val="24"/>
        </w:rPr>
        <w:t>属微信服务</w:t>
      </w:r>
      <w:proofErr w:type="gramEnd"/>
      <w:r>
        <w:rPr>
          <w:rFonts w:ascii="宋体" w:eastAsia="宋体" w:hAnsi="宋体" w:cs="宋体" w:hint="eastAsia"/>
          <w:sz w:val="24"/>
          <w:szCs w:val="24"/>
        </w:rPr>
        <w:t>群，提交异常交易查询请求，运营方在1个工作日内协助医院排查问题原因，包括向银联或通过银</w:t>
      </w:r>
      <w:proofErr w:type="gramStart"/>
      <w:r>
        <w:rPr>
          <w:rFonts w:ascii="宋体" w:eastAsia="宋体" w:hAnsi="宋体" w:cs="宋体" w:hint="eastAsia"/>
          <w:sz w:val="24"/>
          <w:szCs w:val="24"/>
        </w:rPr>
        <w:t>联渠道</w:t>
      </w:r>
      <w:proofErr w:type="gramEnd"/>
      <w:r>
        <w:rPr>
          <w:rFonts w:ascii="宋体" w:eastAsia="宋体" w:hAnsi="宋体" w:cs="宋体" w:hint="eastAsia"/>
          <w:sz w:val="24"/>
          <w:szCs w:val="24"/>
        </w:rPr>
        <w:t>向银行查询、查复差错交易及差错交易的处理结果；并通过邮件反馈查询结果；协助医院，排查问题并提供解决建议。</w:t>
      </w:r>
    </w:p>
    <w:p w14:paraId="6859583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④运营方提供系统升级、维护及通知。</w:t>
      </w:r>
    </w:p>
    <w:p w14:paraId="4699EE54"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 xml:space="preserve">⑤实名认证异常情况查询服务。 </w:t>
      </w:r>
    </w:p>
    <w:p w14:paraId="1A58D6C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⑥订单查询、反馈、跟踪服务（可通过邮件、微信、</w:t>
      </w:r>
      <w:proofErr w:type="spellStart"/>
      <w:r>
        <w:rPr>
          <w:rFonts w:ascii="宋体" w:eastAsia="宋体" w:hAnsi="宋体" w:cs="宋体" w:hint="eastAsia"/>
          <w:sz w:val="24"/>
          <w:szCs w:val="24"/>
        </w:rPr>
        <w:t>qq</w:t>
      </w:r>
      <w:proofErr w:type="spellEnd"/>
      <w:r>
        <w:rPr>
          <w:rFonts w:ascii="宋体" w:eastAsia="宋体" w:hAnsi="宋体" w:cs="宋体" w:hint="eastAsia"/>
          <w:sz w:val="24"/>
          <w:szCs w:val="24"/>
        </w:rPr>
        <w:t>、或电话等咨询工作日 9;00-17:30）。</w:t>
      </w:r>
    </w:p>
    <w:p w14:paraId="5D341DA1"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⑦ 异常交易数据分析。</w:t>
      </w:r>
    </w:p>
    <w:p w14:paraId="33619011"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⑧ 个性化对账处理服务（具体</w:t>
      </w:r>
      <w:proofErr w:type="gramStart"/>
      <w:r>
        <w:rPr>
          <w:rFonts w:ascii="宋体" w:eastAsia="宋体" w:hAnsi="宋体" w:cs="宋体" w:hint="eastAsia"/>
          <w:sz w:val="24"/>
          <w:szCs w:val="24"/>
        </w:rPr>
        <w:t>视医院</w:t>
      </w:r>
      <w:proofErr w:type="gramEnd"/>
      <w:r>
        <w:rPr>
          <w:rFonts w:ascii="宋体" w:eastAsia="宋体" w:hAnsi="宋体" w:cs="宋体" w:hint="eastAsia"/>
          <w:sz w:val="24"/>
          <w:szCs w:val="24"/>
        </w:rPr>
        <w:t>的需求）、个性化业务需求解决咨询服务（每年 1 次）。</w:t>
      </w:r>
    </w:p>
    <w:p w14:paraId="40E0A934"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⑨ 为接入方提供交易统计报表及交易监控服务。</w:t>
      </w:r>
    </w:p>
    <w:p w14:paraId="05C7FF3E"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⑩ 可通过邮件、微信、QQ 或电话等受理客户服务请求，受理时间为工作日 9:00-</w:t>
      </w:r>
      <w:r>
        <w:rPr>
          <w:rFonts w:ascii="宋体" w:eastAsia="宋体" w:hAnsi="宋体" w:cs="宋体" w:hint="eastAsia"/>
          <w:sz w:val="24"/>
          <w:szCs w:val="24"/>
        </w:rPr>
        <w:lastRenderedPageBreak/>
        <w:t>17:30。</w:t>
      </w:r>
    </w:p>
    <w:p w14:paraId="6497AEB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⑪ 为接入方注册患者提供信用无</w:t>
      </w:r>
      <w:proofErr w:type="gramStart"/>
      <w:r>
        <w:rPr>
          <w:rFonts w:ascii="宋体" w:eastAsia="宋体" w:hAnsi="宋体" w:cs="宋体" w:hint="eastAsia"/>
          <w:sz w:val="24"/>
          <w:szCs w:val="24"/>
        </w:rPr>
        <w:t>感支付</w:t>
      </w:r>
      <w:proofErr w:type="gramEnd"/>
      <w:r>
        <w:rPr>
          <w:rFonts w:ascii="宋体" w:eastAsia="宋体" w:hAnsi="宋体" w:cs="宋体" w:hint="eastAsia"/>
          <w:sz w:val="24"/>
          <w:szCs w:val="24"/>
        </w:rPr>
        <w:t>相关客户咨询服务。人工客</w:t>
      </w:r>
      <w:proofErr w:type="gramStart"/>
      <w:r>
        <w:rPr>
          <w:rFonts w:ascii="宋体" w:eastAsia="宋体" w:hAnsi="宋体" w:cs="宋体" w:hint="eastAsia"/>
          <w:sz w:val="24"/>
          <w:szCs w:val="24"/>
        </w:rPr>
        <w:t>服时间</w:t>
      </w:r>
      <w:proofErr w:type="gramEnd"/>
      <w:r>
        <w:rPr>
          <w:rFonts w:ascii="宋体" w:eastAsia="宋体" w:hAnsi="宋体" w:cs="宋体" w:hint="eastAsia"/>
          <w:sz w:val="24"/>
          <w:szCs w:val="24"/>
        </w:rPr>
        <w:t>为工作日 9:00-17:30，智能客服为24小时。</w:t>
      </w:r>
    </w:p>
    <w:p w14:paraId="2A165702"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⑫ 年限：自上线</w:t>
      </w:r>
      <w:proofErr w:type="gramStart"/>
      <w:r>
        <w:rPr>
          <w:rFonts w:ascii="宋体" w:eastAsia="宋体" w:hAnsi="宋体" w:cs="宋体" w:hint="eastAsia"/>
          <w:sz w:val="24"/>
          <w:szCs w:val="24"/>
        </w:rPr>
        <w:t>验收日</w:t>
      </w:r>
      <w:proofErr w:type="gramEnd"/>
      <w:r>
        <w:rPr>
          <w:rFonts w:ascii="宋体" w:eastAsia="宋体" w:hAnsi="宋体" w:cs="宋体" w:hint="eastAsia"/>
          <w:sz w:val="24"/>
          <w:szCs w:val="24"/>
        </w:rPr>
        <w:t>起，提供为期三年的运维服务。</w:t>
      </w:r>
    </w:p>
    <w:p w14:paraId="3614A7DE" w14:textId="77777777" w:rsidR="00440A38" w:rsidRDefault="00440A38">
      <w:pPr>
        <w:spacing w:line="360" w:lineRule="auto"/>
        <w:rPr>
          <w:rFonts w:ascii="宋体" w:eastAsia="宋体" w:hAnsi="宋体" w:cs="宋体"/>
          <w:sz w:val="24"/>
          <w:szCs w:val="24"/>
        </w:rPr>
      </w:pPr>
    </w:p>
    <w:p w14:paraId="5178B5B5" w14:textId="77777777" w:rsidR="00440A38" w:rsidRDefault="00604A8C">
      <w:pPr>
        <w:numPr>
          <w:ilvl w:val="0"/>
          <w:numId w:val="11"/>
        </w:numPr>
        <w:spacing w:line="360" w:lineRule="auto"/>
        <w:rPr>
          <w:rFonts w:ascii="宋体" w:eastAsia="宋体" w:hAnsi="宋体" w:cs="宋体"/>
          <w:b/>
          <w:bCs/>
          <w:sz w:val="24"/>
          <w:szCs w:val="24"/>
        </w:rPr>
      </w:pPr>
      <w:r>
        <w:rPr>
          <w:rFonts w:ascii="宋体" w:eastAsia="宋体" w:hAnsi="宋体" w:cs="宋体" w:hint="eastAsia"/>
          <w:b/>
          <w:bCs/>
          <w:sz w:val="24"/>
          <w:szCs w:val="24"/>
        </w:rPr>
        <w:t>性能保障服务要求</w:t>
      </w:r>
    </w:p>
    <w:p w14:paraId="1EDFB43A"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① 系统保持7*24小时运行</w:t>
      </w:r>
    </w:p>
    <w:p w14:paraId="0711D5E3"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② 系统平均无故障工作时间≥40000h</w:t>
      </w:r>
    </w:p>
    <w:p w14:paraId="52471D83"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③ 系统并发数为满足250笔以上支付业务的要求</w:t>
      </w:r>
    </w:p>
    <w:p w14:paraId="0D43FF5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④ 支付业务处理的最大响应时间≤5秒</w:t>
      </w:r>
    </w:p>
    <w:p w14:paraId="04A74A6E"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⑤ 业务查询的最大响应时间≤2秒</w:t>
      </w:r>
    </w:p>
    <w:p w14:paraId="20DF1CAE"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⑥ 能够跟踪异常订单且能对异常订单采取适当的处理。</w:t>
      </w:r>
    </w:p>
    <w:p w14:paraId="2A5BF3F6" w14:textId="77777777" w:rsidR="00440A38" w:rsidRDefault="00604A8C">
      <w:pPr>
        <w:spacing w:line="360" w:lineRule="auto"/>
        <w:rPr>
          <w:rFonts w:ascii="宋体" w:eastAsia="宋体" w:hAnsi="宋体" w:cs="宋体"/>
          <w:sz w:val="24"/>
          <w:szCs w:val="24"/>
        </w:rPr>
      </w:pPr>
      <w:r>
        <w:rPr>
          <w:rFonts w:ascii="宋体" w:eastAsia="宋体" w:hAnsi="宋体" w:cs="宋体" w:hint="eastAsia"/>
          <w:sz w:val="24"/>
          <w:szCs w:val="24"/>
        </w:rPr>
        <w:t>⑦ 各模块支持采用负载均衡集群或主</w:t>
      </w:r>
      <w:proofErr w:type="gramStart"/>
      <w:r>
        <w:rPr>
          <w:rFonts w:ascii="宋体" w:eastAsia="宋体" w:hAnsi="宋体" w:cs="宋体" w:hint="eastAsia"/>
          <w:sz w:val="24"/>
          <w:szCs w:val="24"/>
        </w:rPr>
        <w:t>备方案</w:t>
      </w:r>
      <w:proofErr w:type="gramEnd"/>
      <w:r>
        <w:rPr>
          <w:rFonts w:ascii="宋体" w:eastAsia="宋体" w:hAnsi="宋体" w:cs="宋体" w:hint="eastAsia"/>
          <w:sz w:val="24"/>
          <w:szCs w:val="24"/>
        </w:rPr>
        <w:t>来保证高可用性。</w:t>
      </w:r>
    </w:p>
    <w:sectPr w:rsidR="00440A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641DD" w14:textId="77777777" w:rsidR="00C73902" w:rsidRDefault="00C73902">
      <w:r>
        <w:separator/>
      </w:r>
    </w:p>
  </w:endnote>
  <w:endnote w:type="continuationSeparator" w:id="0">
    <w:p w14:paraId="03FB3047" w14:textId="77777777" w:rsidR="00C73902" w:rsidRDefault="00C7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14:paraId="7844E8B1" w14:textId="27BFA68C" w:rsidR="00440A38" w:rsidRDefault="00604A8C">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1604F">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604F">
              <w:rPr>
                <w:b/>
                <w:bCs/>
                <w:noProof/>
              </w:rPr>
              <w:t>9</w:t>
            </w:r>
            <w:r>
              <w:rPr>
                <w:b/>
                <w:bCs/>
                <w:sz w:val="24"/>
                <w:szCs w:val="24"/>
              </w:rPr>
              <w:fldChar w:fldCharType="end"/>
            </w:r>
          </w:p>
        </w:sdtContent>
      </w:sdt>
    </w:sdtContent>
  </w:sdt>
  <w:p w14:paraId="069FCE35" w14:textId="77777777" w:rsidR="00440A38" w:rsidRDefault="00440A3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72FC" w14:textId="77777777" w:rsidR="00C73902" w:rsidRDefault="00C73902">
      <w:r>
        <w:separator/>
      </w:r>
    </w:p>
  </w:footnote>
  <w:footnote w:type="continuationSeparator" w:id="0">
    <w:p w14:paraId="7D28AE09" w14:textId="77777777" w:rsidR="00C73902" w:rsidRDefault="00C73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57254"/>
    <w:multiLevelType w:val="singleLevel"/>
    <w:tmpl w:val="80F57254"/>
    <w:lvl w:ilvl="0">
      <w:start w:val="1"/>
      <w:numFmt w:val="decimal"/>
      <w:suff w:val="nothing"/>
      <w:lvlText w:val="%1、"/>
      <w:lvlJc w:val="left"/>
    </w:lvl>
  </w:abstractNum>
  <w:abstractNum w:abstractNumId="1" w15:restartNumberingAfterBreak="0">
    <w:nsid w:val="8B8A4A83"/>
    <w:multiLevelType w:val="singleLevel"/>
    <w:tmpl w:val="8B8A4A83"/>
    <w:lvl w:ilvl="0">
      <w:start w:val="1"/>
      <w:numFmt w:val="decimal"/>
      <w:suff w:val="nothing"/>
      <w:lvlText w:val="%1、"/>
      <w:lvlJc w:val="left"/>
    </w:lvl>
  </w:abstractNum>
  <w:abstractNum w:abstractNumId="2" w15:restartNumberingAfterBreak="0">
    <w:nsid w:val="CD6B447A"/>
    <w:multiLevelType w:val="singleLevel"/>
    <w:tmpl w:val="CD6B447A"/>
    <w:lvl w:ilvl="0">
      <w:start w:val="1"/>
      <w:numFmt w:val="decimal"/>
      <w:suff w:val="nothing"/>
      <w:lvlText w:val="%1、"/>
      <w:lvlJc w:val="left"/>
    </w:lvl>
  </w:abstractNum>
  <w:abstractNum w:abstractNumId="3" w15:restartNumberingAfterBreak="0">
    <w:nsid w:val="0235A903"/>
    <w:multiLevelType w:val="singleLevel"/>
    <w:tmpl w:val="0235A903"/>
    <w:lvl w:ilvl="0">
      <w:start w:val="2"/>
      <w:numFmt w:val="decimal"/>
      <w:suff w:val="nothing"/>
      <w:lvlText w:val="%1、"/>
      <w:lvlJc w:val="left"/>
    </w:lvl>
  </w:abstractNum>
  <w:abstractNum w:abstractNumId="4" w15:restartNumberingAfterBreak="0">
    <w:nsid w:val="07135EC0"/>
    <w:multiLevelType w:val="singleLevel"/>
    <w:tmpl w:val="07135EC0"/>
    <w:lvl w:ilvl="0">
      <w:start w:val="1"/>
      <w:numFmt w:val="decimal"/>
      <w:lvlText w:val="%1."/>
      <w:lvlJc w:val="left"/>
      <w:pPr>
        <w:tabs>
          <w:tab w:val="left" w:pos="312"/>
        </w:tabs>
      </w:pPr>
    </w:lvl>
  </w:abstractNum>
  <w:abstractNum w:abstractNumId="5"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A2BAC4"/>
    <w:multiLevelType w:val="singleLevel"/>
    <w:tmpl w:val="24A2BAC4"/>
    <w:lvl w:ilvl="0">
      <w:start w:val="1"/>
      <w:numFmt w:val="decimal"/>
      <w:suff w:val="nothing"/>
      <w:lvlText w:val="%1、"/>
      <w:lvlJc w:val="left"/>
    </w:lvl>
  </w:abstractNum>
  <w:abstractNum w:abstractNumId="7" w15:restartNumberingAfterBreak="0">
    <w:nsid w:val="367937D2"/>
    <w:multiLevelType w:val="singleLevel"/>
    <w:tmpl w:val="367937D2"/>
    <w:lvl w:ilvl="0">
      <w:start w:val="1"/>
      <w:numFmt w:val="decimal"/>
      <w:suff w:val="nothing"/>
      <w:lvlText w:val="%1、"/>
      <w:lvlJc w:val="left"/>
    </w:lvl>
  </w:abstractNum>
  <w:abstractNum w:abstractNumId="8" w15:restartNumberingAfterBreak="0">
    <w:nsid w:val="367B3AF4"/>
    <w:multiLevelType w:val="singleLevel"/>
    <w:tmpl w:val="367B3AF4"/>
    <w:lvl w:ilvl="0">
      <w:start w:val="1"/>
      <w:numFmt w:val="decimal"/>
      <w:suff w:val="nothing"/>
      <w:lvlText w:val="%1、"/>
      <w:lvlJc w:val="left"/>
    </w:lvl>
  </w:abstractNum>
  <w:abstractNum w:abstractNumId="9" w15:restartNumberingAfterBreak="0">
    <w:nsid w:val="66722770"/>
    <w:multiLevelType w:val="singleLevel"/>
    <w:tmpl w:val="66722770"/>
    <w:lvl w:ilvl="0">
      <w:start w:val="1"/>
      <w:numFmt w:val="decimal"/>
      <w:suff w:val="nothing"/>
      <w:lvlText w:val="%1、"/>
      <w:lvlJc w:val="left"/>
    </w:lvl>
  </w:abstractNum>
  <w:abstractNum w:abstractNumId="10" w15:restartNumberingAfterBreak="0">
    <w:nsid w:val="795F01CF"/>
    <w:multiLevelType w:val="multilevel"/>
    <w:tmpl w:val="795F01CF"/>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pStyle w:val="3"/>
      <w:lvlText w:val="%1.%2.%3."/>
      <w:lvlJc w:val="left"/>
      <w:pPr>
        <w:ind w:left="1200" w:hanging="720"/>
      </w:pPr>
      <w:rPr>
        <w:rFonts w:hint="default"/>
      </w:rPr>
    </w:lvl>
    <w:lvl w:ilvl="3">
      <w:start w:val="1"/>
      <w:numFmt w:val="decimal"/>
      <w:pStyle w:val="4"/>
      <w:lvlText w:val="%1.%2.%3.%4."/>
      <w:lvlJc w:val="left"/>
      <w:pPr>
        <w:ind w:left="864" w:hanging="864"/>
      </w:pPr>
      <w:rPr>
        <w:rFonts w:hint="default"/>
        <w:b/>
        <w:sz w:val="32"/>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abstractNumId w:val="10"/>
  </w:num>
  <w:num w:numId="2">
    <w:abstractNumId w:val="5"/>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0MDc2ZDJjYzFjMDYwMmJiY2UyMTAzMGI3NDFkMzUifQ=="/>
  </w:docVars>
  <w:rsids>
    <w:rsidRoot w:val="003D2B2E"/>
    <w:rsid w:val="00003F9B"/>
    <w:rsid w:val="00007925"/>
    <w:rsid w:val="000251D8"/>
    <w:rsid w:val="000329E3"/>
    <w:rsid w:val="0003326A"/>
    <w:rsid w:val="000430D6"/>
    <w:rsid w:val="00046722"/>
    <w:rsid w:val="000511E3"/>
    <w:rsid w:val="0008430D"/>
    <w:rsid w:val="00092181"/>
    <w:rsid w:val="000C5A78"/>
    <w:rsid w:val="0011604F"/>
    <w:rsid w:val="00151895"/>
    <w:rsid w:val="0016695B"/>
    <w:rsid w:val="001960A5"/>
    <w:rsid w:val="001C618D"/>
    <w:rsid w:val="001D3AF2"/>
    <w:rsid w:val="001E6872"/>
    <w:rsid w:val="002114AD"/>
    <w:rsid w:val="00232777"/>
    <w:rsid w:val="00233AF6"/>
    <w:rsid w:val="0023505C"/>
    <w:rsid w:val="00252ED6"/>
    <w:rsid w:val="0026477A"/>
    <w:rsid w:val="00283C66"/>
    <w:rsid w:val="002C5D82"/>
    <w:rsid w:val="002D022F"/>
    <w:rsid w:val="002D2C59"/>
    <w:rsid w:val="003317B7"/>
    <w:rsid w:val="00364046"/>
    <w:rsid w:val="003A5FFE"/>
    <w:rsid w:val="003B1977"/>
    <w:rsid w:val="003B2271"/>
    <w:rsid w:val="003D2867"/>
    <w:rsid w:val="003D2B2E"/>
    <w:rsid w:val="00420E57"/>
    <w:rsid w:val="00424F9C"/>
    <w:rsid w:val="0043586D"/>
    <w:rsid w:val="00440A38"/>
    <w:rsid w:val="00451D7F"/>
    <w:rsid w:val="004754A6"/>
    <w:rsid w:val="004E5C2C"/>
    <w:rsid w:val="00511D14"/>
    <w:rsid w:val="005531B4"/>
    <w:rsid w:val="00592A0F"/>
    <w:rsid w:val="00593092"/>
    <w:rsid w:val="005B1AF1"/>
    <w:rsid w:val="005C1C52"/>
    <w:rsid w:val="005E0299"/>
    <w:rsid w:val="00604A8C"/>
    <w:rsid w:val="006427D6"/>
    <w:rsid w:val="006872C6"/>
    <w:rsid w:val="00694F2A"/>
    <w:rsid w:val="006A0B80"/>
    <w:rsid w:val="006B4071"/>
    <w:rsid w:val="00714ADD"/>
    <w:rsid w:val="00730754"/>
    <w:rsid w:val="00747414"/>
    <w:rsid w:val="007A43B9"/>
    <w:rsid w:val="007D08C7"/>
    <w:rsid w:val="0081047D"/>
    <w:rsid w:val="00811B3D"/>
    <w:rsid w:val="00816932"/>
    <w:rsid w:val="00826AB8"/>
    <w:rsid w:val="00834568"/>
    <w:rsid w:val="00840E25"/>
    <w:rsid w:val="00852D2F"/>
    <w:rsid w:val="00892200"/>
    <w:rsid w:val="00911196"/>
    <w:rsid w:val="0091230E"/>
    <w:rsid w:val="00960034"/>
    <w:rsid w:val="0096214C"/>
    <w:rsid w:val="00966121"/>
    <w:rsid w:val="009A05E8"/>
    <w:rsid w:val="009A5924"/>
    <w:rsid w:val="009B0B45"/>
    <w:rsid w:val="009C0148"/>
    <w:rsid w:val="009E6300"/>
    <w:rsid w:val="00A13A00"/>
    <w:rsid w:val="00A143F6"/>
    <w:rsid w:val="00A15C82"/>
    <w:rsid w:val="00A31E8E"/>
    <w:rsid w:val="00A6383F"/>
    <w:rsid w:val="00A95EFB"/>
    <w:rsid w:val="00AB7066"/>
    <w:rsid w:val="00AE5AC5"/>
    <w:rsid w:val="00B3727C"/>
    <w:rsid w:val="00B40940"/>
    <w:rsid w:val="00BA73B5"/>
    <w:rsid w:val="00BE046E"/>
    <w:rsid w:val="00BE386B"/>
    <w:rsid w:val="00BF758D"/>
    <w:rsid w:val="00C61A63"/>
    <w:rsid w:val="00C73902"/>
    <w:rsid w:val="00C8641E"/>
    <w:rsid w:val="00C945E9"/>
    <w:rsid w:val="00CD7751"/>
    <w:rsid w:val="00CF0791"/>
    <w:rsid w:val="00D00D7F"/>
    <w:rsid w:val="00D57CFE"/>
    <w:rsid w:val="00D91AB0"/>
    <w:rsid w:val="00DA62EA"/>
    <w:rsid w:val="00E242D0"/>
    <w:rsid w:val="00E46181"/>
    <w:rsid w:val="00E63D8A"/>
    <w:rsid w:val="00E661FD"/>
    <w:rsid w:val="00E72284"/>
    <w:rsid w:val="00E74309"/>
    <w:rsid w:val="00E776F7"/>
    <w:rsid w:val="00E9520C"/>
    <w:rsid w:val="00EC7025"/>
    <w:rsid w:val="00EE0D79"/>
    <w:rsid w:val="00EF09DB"/>
    <w:rsid w:val="00F00AC5"/>
    <w:rsid w:val="00F46AC2"/>
    <w:rsid w:val="00F52778"/>
    <w:rsid w:val="00F87812"/>
    <w:rsid w:val="00F92919"/>
    <w:rsid w:val="00F92BC6"/>
    <w:rsid w:val="00FE21C7"/>
    <w:rsid w:val="00FF461F"/>
    <w:rsid w:val="0244339B"/>
    <w:rsid w:val="048D4418"/>
    <w:rsid w:val="07855C66"/>
    <w:rsid w:val="13BA75C1"/>
    <w:rsid w:val="14B96E05"/>
    <w:rsid w:val="206A7340"/>
    <w:rsid w:val="21163735"/>
    <w:rsid w:val="3E0A408B"/>
    <w:rsid w:val="425766FC"/>
    <w:rsid w:val="4C9B0A57"/>
    <w:rsid w:val="5A976EC0"/>
    <w:rsid w:val="5B3439B1"/>
    <w:rsid w:val="629038C3"/>
    <w:rsid w:val="634F05E9"/>
    <w:rsid w:val="73DD7972"/>
    <w:rsid w:val="75AE5D2C"/>
    <w:rsid w:val="7A56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BFBD"/>
  <w15:docId w15:val="{1FBEEAB9-65D8-4210-80C0-21713D64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1"/>
    <w:uiPriority w:val="9"/>
    <w:semiHidden/>
    <w:unhideWhenUsed/>
    <w:qFormat/>
    <w:pPr>
      <w:keepNext/>
      <w:keepLines/>
      <w:numPr>
        <w:ilvl w:val="2"/>
        <w:numId w:val="1"/>
      </w:numPr>
      <w:tabs>
        <w:tab w:val="left" w:pos="720"/>
      </w:tabs>
      <w:spacing w:beforeLines="50" w:before="50" w:afterLines="50" w:after="50" w:line="360" w:lineRule="auto"/>
      <w:jc w:val="left"/>
      <w:outlineLvl w:val="2"/>
    </w:pPr>
    <w:rPr>
      <w:rFonts w:eastAsia="宋体"/>
      <w:b/>
      <w:bCs/>
      <w:sz w:val="24"/>
      <w:szCs w:val="32"/>
    </w:rPr>
  </w:style>
  <w:style w:type="paragraph" w:styleId="4">
    <w:name w:val="heading 4"/>
    <w:basedOn w:val="a"/>
    <w:next w:val="a"/>
    <w:uiPriority w:val="9"/>
    <w:semiHidden/>
    <w:unhideWhenUsed/>
    <w:qFormat/>
    <w:pPr>
      <w:keepNext/>
      <w:keepLines/>
      <w:numPr>
        <w:ilvl w:val="3"/>
        <w:numId w:val="1"/>
      </w:numPr>
      <w:spacing w:before="280" w:after="290" w:line="372" w:lineRule="auto"/>
      <w:outlineLvl w:val="3"/>
    </w:pPr>
    <w:rPr>
      <w:rFonts w:ascii="Arial" w:eastAsia="宋体" w:hAnsi="Arial" w:cs="Times New Roman"/>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1">
    <w:name w:val="Normal Indent"/>
    <w:basedOn w:val="a"/>
    <w:autoRedefine/>
    <w:qFormat/>
    <w:pPr>
      <w:ind w:firstLine="420"/>
    </w:pPr>
    <w:rPr>
      <w:rFonts w:ascii="Calibri" w:hAnsi="Calibri"/>
    </w:rPr>
  </w:style>
  <w:style w:type="paragraph" w:styleId="a5">
    <w:name w:val="annotation text"/>
    <w:basedOn w:val="a"/>
    <w:link w:val="a6"/>
    <w:uiPriority w:val="99"/>
    <w:semiHidden/>
    <w:unhideWhenUsed/>
    <w:qFormat/>
    <w:pPr>
      <w:jc w:val="left"/>
    </w:pPr>
  </w:style>
  <w:style w:type="paragraph" w:styleId="a7">
    <w:name w:val="Body Text"/>
    <w:basedOn w:val="a"/>
    <w:link w:val="a8"/>
    <w:autoRedefine/>
    <w:qFormat/>
    <w:pPr>
      <w:wordWrap w:val="0"/>
      <w:spacing w:after="120" w:line="360" w:lineRule="auto"/>
      <w:ind w:firstLineChars="200" w:firstLine="200"/>
    </w:pPr>
    <w:rPr>
      <w:rFonts w:ascii="宋体" w:eastAsia="宋体" w:hAnsi="宋体"/>
      <w:sz w:val="24"/>
    </w:rPr>
  </w:style>
  <w:style w:type="paragraph" w:styleId="a9">
    <w:name w:val="Body Text Indent"/>
    <w:basedOn w:val="a"/>
    <w:autoRedefine/>
    <w:qFormat/>
    <w:pPr>
      <w:spacing w:after="120"/>
      <w:ind w:leftChars="200" w:left="420"/>
    </w:pPr>
    <w:rPr>
      <w:kern w:val="0"/>
      <w:sz w:val="20"/>
      <w:lang w:val="zh-CN"/>
    </w:rPr>
  </w:style>
  <w:style w:type="paragraph" w:styleId="aa">
    <w:name w:val="Balloon Text"/>
    <w:basedOn w:val="a"/>
    <w:link w:val="ab"/>
    <w:autoRedefine/>
    <w:uiPriority w:val="99"/>
    <w:semiHidden/>
    <w:unhideWhenUsed/>
    <w:qFormat/>
    <w:rPr>
      <w:sz w:val="18"/>
      <w:szCs w:val="18"/>
    </w:rPr>
  </w:style>
  <w:style w:type="paragraph" w:styleId="ac">
    <w:name w:val="footer"/>
    <w:basedOn w:val="a"/>
    <w:link w:val="ad"/>
    <w:autoRedefine/>
    <w:uiPriority w:val="99"/>
    <w:unhideWhenUsed/>
    <w:qFormat/>
    <w:pPr>
      <w:tabs>
        <w:tab w:val="center" w:pos="4153"/>
        <w:tab w:val="right" w:pos="8306"/>
      </w:tabs>
      <w:snapToGrid w:val="0"/>
      <w:jc w:val="left"/>
    </w:pPr>
    <w:rPr>
      <w:sz w:val="18"/>
      <w:szCs w:val="18"/>
    </w:rPr>
  </w:style>
  <w:style w:type="paragraph" w:styleId="ae">
    <w:name w:val="header"/>
    <w:basedOn w:val="a"/>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5"/>
    <w:next w:val="a5"/>
    <w:link w:val="af1"/>
    <w:uiPriority w:val="99"/>
    <w:semiHidden/>
    <w:unhideWhenUsed/>
    <w:qFormat/>
    <w:rPr>
      <w:b/>
      <w:bCs/>
    </w:rPr>
  </w:style>
  <w:style w:type="paragraph" w:styleId="af2">
    <w:name w:val="Body Text First Indent"/>
    <w:basedOn w:val="a7"/>
    <w:qFormat/>
    <w:pPr>
      <w:adjustRightInd w:val="0"/>
      <w:spacing w:line="360" w:lineRule="atLeast"/>
      <w:ind w:firstLineChars="100" w:firstLine="420"/>
      <w:textAlignment w:val="baseline"/>
    </w:pPr>
    <w:rPr>
      <w:szCs w:val="20"/>
    </w:rPr>
  </w:style>
  <w:style w:type="paragraph" w:styleId="21">
    <w:name w:val="Body Text First Indent 2"/>
    <w:basedOn w:val="a9"/>
    <w:next w:val="2Arial"/>
    <w:uiPriority w:val="99"/>
    <w:unhideWhenUsed/>
    <w:qFormat/>
    <w:pPr>
      <w:tabs>
        <w:tab w:val="left" w:pos="8640"/>
      </w:tabs>
      <w:ind w:firstLineChars="200" w:firstLine="420"/>
    </w:pPr>
  </w:style>
  <w:style w:type="paragraph" w:customStyle="1" w:styleId="2Arial">
    <w:name w:val="样式 正文首行缩进 2 + Arial"/>
    <w:basedOn w:val="a"/>
    <w:next w:val="a"/>
    <w:qFormat/>
    <w:pPr>
      <w:spacing w:before="100" w:beforeAutospacing="1" w:after="120" w:line="320" w:lineRule="atLeast"/>
      <w:ind w:firstLineChars="200" w:firstLine="200"/>
    </w:pPr>
    <w:rPr>
      <w:rFonts w:ascii="Arial" w:hAnsi="Arial" w:cs="Arial"/>
    </w:rPr>
  </w:style>
  <w:style w:type="table" w:styleId="af3">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2"/>
    <w:uiPriority w:val="99"/>
    <w:semiHidden/>
    <w:unhideWhenUsed/>
    <w:qFormat/>
    <w:rPr>
      <w:sz w:val="21"/>
      <w:szCs w:val="21"/>
    </w:rPr>
  </w:style>
  <w:style w:type="character" w:customStyle="1" w:styleId="af">
    <w:name w:val="页眉 字符"/>
    <w:basedOn w:val="a2"/>
    <w:link w:val="ae"/>
    <w:uiPriority w:val="99"/>
    <w:qFormat/>
    <w:rPr>
      <w:sz w:val="18"/>
      <w:szCs w:val="18"/>
    </w:rPr>
  </w:style>
  <w:style w:type="character" w:customStyle="1" w:styleId="ad">
    <w:name w:val="页脚 字符"/>
    <w:basedOn w:val="a2"/>
    <w:link w:val="ac"/>
    <w:uiPriority w:val="99"/>
    <w:qFormat/>
    <w:rPr>
      <w:sz w:val="18"/>
      <w:szCs w:val="18"/>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paragraph" w:styleId="af5">
    <w:name w:val="List Paragraph"/>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a8">
    <w:name w:val="正文文本 字符"/>
    <w:basedOn w:val="a2"/>
    <w:link w:val="a7"/>
    <w:autoRedefine/>
    <w:qFormat/>
    <w:rPr>
      <w:rFonts w:ascii="宋体" w:eastAsia="宋体" w:hAnsi="宋体"/>
      <w:sz w:val="24"/>
    </w:rPr>
  </w:style>
  <w:style w:type="character" w:customStyle="1" w:styleId="10">
    <w:name w:val="标题 1 字符"/>
    <w:basedOn w:val="a2"/>
    <w:link w:val="1"/>
    <w:uiPriority w:val="9"/>
    <w:qFormat/>
    <w:rPr>
      <w:b/>
      <w:bCs/>
      <w:kern w:val="44"/>
      <w:sz w:val="44"/>
      <w:szCs w:val="44"/>
    </w:rPr>
  </w:style>
  <w:style w:type="character" w:customStyle="1" w:styleId="a6">
    <w:name w:val="批注文字 字符"/>
    <w:basedOn w:val="a2"/>
    <w:link w:val="a5"/>
    <w:autoRedefine/>
    <w:uiPriority w:val="99"/>
    <w:semiHidden/>
    <w:qFormat/>
  </w:style>
  <w:style w:type="character" w:customStyle="1" w:styleId="af1">
    <w:name w:val="批注主题 字符"/>
    <w:basedOn w:val="a6"/>
    <w:link w:val="af0"/>
    <w:uiPriority w:val="99"/>
    <w:semiHidden/>
    <w:qFormat/>
    <w:rPr>
      <w:b/>
      <w:bCs/>
    </w:rPr>
  </w:style>
  <w:style w:type="character" w:customStyle="1" w:styleId="ab">
    <w:name w:val="批注框文本 字符"/>
    <w:basedOn w:val="a2"/>
    <w:link w:val="aa"/>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欧志文</cp:lastModifiedBy>
  <cp:revision>120</cp:revision>
  <dcterms:created xsi:type="dcterms:W3CDTF">2022-01-10T02:21:00Z</dcterms:created>
  <dcterms:modified xsi:type="dcterms:W3CDTF">2024-05-21T02:30:00Z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64495D444B384F81BF12EF123D7CA6F3_13</vt:lpwstr>
  </property>
</Properties>
</file>