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79751" w14:textId="2BAB8032" w:rsidR="002C0E0B" w:rsidRDefault="005F7FD2">
      <w:pPr>
        <w:pStyle w:val="2"/>
        <w:spacing w:line="276" w:lineRule="auto"/>
        <w:jc w:val="center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整形</w:t>
      </w:r>
      <w:r>
        <w:rPr>
          <w:rFonts w:ascii="宋体" w:eastAsia="宋体" w:hAnsi="宋体" w:cs="微软雅黑"/>
          <w:sz w:val="24"/>
          <w:szCs w:val="24"/>
        </w:rPr>
        <w:t>美容科</w:t>
      </w:r>
      <w:r>
        <w:rPr>
          <w:rFonts w:ascii="宋体" w:eastAsia="宋体" w:hAnsi="宋体" w:cs="微软雅黑" w:hint="eastAsia"/>
          <w:sz w:val="24"/>
          <w:szCs w:val="24"/>
        </w:rPr>
        <w:t>7号</w:t>
      </w:r>
      <w:r>
        <w:rPr>
          <w:rFonts w:ascii="宋体" w:eastAsia="宋体" w:hAnsi="宋体" w:cs="微软雅黑"/>
          <w:sz w:val="24"/>
          <w:szCs w:val="24"/>
        </w:rPr>
        <w:t>楼</w:t>
      </w:r>
      <w:r>
        <w:rPr>
          <w:rFonts w:ascii="宋体" w:eastAsia="宋体" w:hAnsi="宋体" w:cs="微软雅黑" w:hint="eastAsia"/>
          <w:sz w:val="24"/>
          <w:szCs w:val="24"/>
        </w:rPr>
        <w:t>1楼</w:t>
      </w:r>
      <w:r w:rsidR="00B6373F">
        <w:rPr>
          <w:rFonts w:ascii="宋体" w:eastAsia="宋体" w:hAnsi="宋体" w:cs="微软雅黑" w:hint="eastAsia"/>
          <w:sz w:val="24"/>
          <w:szCs w:val="24"/>
        </w:rPr>
        <w:t>全彩色</w:t>
      </w:r>
      <w:r w:rsidR="00B6373F">
        <w:rPr>
          <w:rFonts w:ascii="宋体" w:eastAsia="宋体" w:hAnsi="宋体" w:cs="微软雅黑"/>
          <w:sz w:val="24"/>
          <w:szCs w:val="24"/>
        </w:rPr>
        <w:t>LED屏</w:t>
      </w:r>
      <w:r w:rsidR="00B6373F">
        <w:rPr>
          <w:rFonts w:ascii="宋体" w:eastAsia="宋体" w:hAnsi="宋体" w:cs="微软雅黑" w:hint="eastAsia"/>
          <w:sz w:val="24"/>
          <w:szCs w:val="24"/>
        </w:rPr>
        <w:t>用户需求书</w:t>
      </w:r>
    </w:p>
    <w:p w14:paraId="10C4F5DD" w14:textId="77777777" w:rsidR="002C0E0B" w:rsidRDefault="00B6373F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项目概况</w:t>
      </w:r>
    </w:p>
    <w:p w14:paraId="2973B0D2" w14:textId="2516D547" w:rsidR="002C0E0B" w:rsidRDefault="005F7FD2" w:rsidP="005F7FD2">
      <w:pPr>
        <w:spacing w:line="276" w:lineRule="auto"/>
        <w:ind w:firstLineChars="200" w:firstLine="480"/>
        <w:rPr>
          <w:rFonts w:ascii="宋体" w:eastAsia="宋体" w:hAnsi="宋体" w:cs="微软雅黑"/>
          <w:sz w:val="24"/>
          <w:szCs w:val="24"/>
        </w:rPr>
      </w:pPr>
      <w:r w:rsidRPr="005F7FD2">
        <w:rPr>
          <w:rFonts w:ascii="宋体" w:eastAsia="宋体" w:hAnsi="宋体" w:cs="微软雅黑" w:hint="eastAsia"/>
          <w:sz w:val="24"/>
          <w:szCs w:val="24"/>
        </w:rPr>
        <w:t>整形美容科</w:t>
      </w:r>
      <w:r w:rsidR="00B6373F">
        <w:rPr>
          <w:rFonts w:ascii="宋体" w:eastAsia="宋体" w:hAnsi="宋体" w:cs="微软雅黑" w:hint="eastAsia"/>
          <w:sz w:val="24"/>
          <w:szCs w:val="24"/>
        </w:rPr>
        <w:t>场地搬</w:t>
      </w:r>
      <w:r w:rsidR="00B6373F">
        <w:rPr>
          <w:rFonts w:ascii="宋体" w:eastAsia="宋体" w:hAnsi="宋体" w:cs="微软雅黑"/>
          <w:sz w:val="24"/>
          <w:szCs w:val="24"/>
        </w:rPr>
        <w:t>迁及</w:t>
      </w:r>
      <w:r w:rsidR="00B6373F">
        <w:rPr>
          <w:rFonts w:ascii="宋体" w:eastAsia="宋体" w:hAnsi="宋体" w:cs="微软雅黑" w:hint="eastAsia"/>
          <w:sz w:val="24"/>
          <w:szCs w:val="24"/>
        </w:rPr>
        <w:t>扩建</w:t>
      </w:r>
      <w:r w:rsidR="00B6373F">
        <w:rPr>
          <w:rFonts w:ascii="宋体" w:eastAsia="宋体" w:hAnsi="宋体" w:cs="微软雅黑"/>
          <w:sz w:val="24"/>
          <w:szCs w:val="24"/>
        </w:rPr>
        <w:t>需要</w:t>
      </w:r>
      <w:r w:rsidR="00B6373F">
        <w:rPr>
          <w:rFonts w:ascii="宋体" w:eastAsia="宋体" w:hAnsi="宋体" w:cs="微软雅黑" w:hint="eastAsia"/>
          <w:sz w:val="24"/>
          <w:szCs w:val="24"/>
        </w:rPr>
        <w:t>采购1套全彩</w:t>
      </w:r>
      <w:r w:rsidR="00B6373F">
        <w:rPr>
          <w:rFonts w:ascii="宋体" w:eastAsia="宋体" w:hAnsi="宋体" w:cs="微软雅黑"/>
          <w:sz w:val="24"/>
          <w:szCs w:val="24"/>
        </w:rPr>
        <w:t>LED显示屏设备</w:t>
      </w:r>
      <w:r w:rsidR="00B6373F">
        <w:rPr>
          <w:rFonts w:ascii="宋体" w:eastAsia="宋体" w:hAnsi="宋体" w:cs="微软雅黑" w:hint="eastAsia"/>
          <w:sz w:val="24"/>
          <w:szCs w:val="24"/>
        </w:rPr>
        <w:t>（包含所有的运维、安装、调试以及所用材料），</w:t>
      </w:r>
      <w:r w:rsidR="00B6373F">
        <w:rPr>
          <w:rFonts w:ascii="宋体" w:eastAsia="宋体" w:hAnsi="宋体" w:hint="eastAsia"/>
          <w:sz w:val="24"/>
          <w:szCs w:val="24"/>
        </w:rPr>
        <w:t>用于学术交流、</w:t>
      </w:r>
      <w:r>
        <w:rPr>
          <w:rFonts w:ascii="宋体" w:eastAsia="宋体" w:hAnsi="宋体" w:hint="eastAsia"/>
          <w:sz w:val="24"/>
          <w:szCs w:val="24"/>
        </w:rPr>
        <w:t>科普</w:t>
      </w:r>
      <w:r>
        <w:rPr>
          <w:rFonts w:ascii="宋体" w:eastAsia="宋体" w:hAnsi="宋体"/>
          <w:sz w:val="24"/>
          <w:szCs w:val="24"/>
        </w:rPr>
        <w:t>宣传、</w:t>
      </w:r>
      <w:r w:rsidR="00B6373F">
        <w:rPr>
          <w:rFonts w:ascii="宋体" w:eastAsia="宋体" w:hAnsi="宋体" w:hint="eastAsia"/>
          <w:sz w:val="24"/>
          <w:szCs w:val="24"/>
        </w:rPr>
        <w:t>远程问诊、多媒体会诊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项目介绍</w:t>
      </w:r>
      <w:r>
        <w:rPr>
          <w:rFonts w:ascii="宋体" w:eastAsia="宋体" w:hAnsi="宋体" w:hint="eastAsia"/>
          <w:sz w:val="24"/>
          <w:szCs w:val="24"/>
        </w:rPr>
        <w:t>及引</w:t>
      </w:r>
      <w:r>
        <w:rPr>
          <w:rFonts w:ascii="宋体" w:eastAsia="宋体" w:hAnsi="宋体"/>
          <w:sz w:val="24"/>
          <w:szCs w:val="24"/>
        </w:rPr>
        <w:t>流顾客等，</w:t>
      </w:r>
      <w:r w:rsidR="00B6373F">
        <w:rPr>
          <w:rFonts w:ascii="宋体" w:eastAsia="宋体" w:hAnsi="宋体" w:hint="eastAsia"/>
          <w:sz w:val="24"/>
          <w:szCs w:val="24"/>
        </w:rPr>
        <w:t>便于患者健康讲座及教育等工作。</w:t>
      </w:r>
    </w:p>
    <w:p w14:paraId="565328F3" w14:textId="77777777" w:rsidR="002C0E0B" w:rsidRDefault="00B6373F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需求清单</w:t>
      </w:r>
    </w:p>
    <w:tbl>
      <w:tblPr>
        <w:tblW w:w="8075" w:type="dxa"/>
        <w:tblLayout w:type="fixed"/>
        <w:tblLook w:val="04A0" w:firstRow="1" w:lastRow="0" w:firstColumn="1" w:lastColumn="0" w:noHBand="0" w:noVBand="1"/>
      </w:tblPr>
      <w:tblGrid>
        <w:gridCol w:w="776"/>
        <w:gridCol w:w="4900"/>
        <w:gridCol w:w="698"/>
        <w:gridCol w:w="1701"/>
      </w:tblGrid>
      <w:tr w:rsidR="002C0E0B" w14:paraId="3A3698FE" w14:textId="77777777">
        <w:trPr>
          <w:trHeight w:val="5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6E91D" w14:textId="77777777" w:rsidR="002C0E0B" w:rsidRDefault="00B6373F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439DA85" w14:textId="77777777" w:rsidR="002C0E0B" w:rsidRDefault="00B6373F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10A1D" w14:textId="77777777" w:rsidR="002C0E0B" w:rsidRDefault="00B6373F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DE6A8" w14:textId="77777777" w:rsidR="002C0E0B" w:rsidRDefault="00B6373F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维保期</w:t>
            </w:r>
          </w:p>
        </w:tc>
      </w:tr>
      <w:tr w:rsidR="002C0E0B" w14:paraId="1FB6545B" w14:textId="77777777">
        <w:trPr>
          <w:trHeight w:val="5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81992" w14:textId="77777777" w:rsidR="002C0E0B" w:rsidRDefault="00B6373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9D2F2" w14:textId="77777777" w:rsidR="002C0E0B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全彩LED显示屏设备</w:t>
            </w:r>
          </w:p>
          <w:p w14:paraId="7ABE971B" w14:textId="77777777" w:rsidR="002C0E0B" w:rsidRDefault="00B6373F">
            <w:pPr>
              <w:pStyle w:val="a0"/>
              <w:rPr>
                <w:rFonts w:eastAsia="宋体" w:hAnsi="宋体"/>
                <w:sz w:val="24"/>
                <w:szCs w:val="24"/>
              </w:rPr>
            </w:pPr>
            <w:r>
              <w:rPr>
                <w:rFonts w:eastAsia="宋体" w:hAnsi="宋体" w:hint="eastAsia"/>
                <w:sz w:val="24"/>
                <w:szCs w:val="24"/>
              </w:rPr>
              <w:t>（包含所有的运维、安装、调试以及所用材料）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7D71F" w14:textId="77777777" w:rsidR="002C0E0B" w:rsidRDefault="00B6373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4CB41" w14:textId="77777777" w:rsidR="002C0E0B" w:rsidRDefault="00B6373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三年</w:t>
            </w:r>
          </w:p>
        </w:tc>
      </w:tr>
    </w:tbl>
    <w:p w14:paraId="30CEF56F" w14:textId="77777777" w:rsidR="002C0E0B" w:rsidRDefault="002C0E0B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0EAA7D04" w14:textId="77777777" w:rsidR="002C0E0B" w:rsidRDefault="00B6373F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功能参数</w:t>
      </w:r>
    </w:p>
    <w:tbl>
      <w:tblPr>
        <w:tblW w:w="79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5811"/>
        <w:gridCol w:w="1267"/>
      </w:tblGrid>
      <w:tr w:rsidR="002C0E0B" w:rsidRPr="003A47EA" w14:paraId="28D6C0E9" w14:textId="77777777" w:rsidTr="00E2299D">
        <w:trPr>
          <w:trHeight w:val="20"/>
        </w:trPr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FDD03" w14:textId="77777777" w:rsidR="002C0E0B" w:rsidRPr="003A47EA" w:rsidRDefault="00B6373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bo-CN"/>
              </w:rPr>
            </w:pPr>
            <w:r w:rsidRPr="003A47E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bo-CN"/>
              </w:rPr>
              <w:t>设备名称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EB540" w14:textId="77777777" w:rsidR="002C0E0B" w:rsidRPr="003A47EA" w:rsidRDefault="00B6373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bo-CN"/>
              </w:rPr>
            </w:pPr>
            <w:r w:rsidRPr="003A47E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bo-CN"/>
              </w:rPr>
              <w:t>技术参数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DC2726" w14:textId="77777777" w:rsidR="002C0E0B" w:rsidRPr="003A47EA" w:rsidRDefault="00B6373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bo-CN"/>
              </w:rPr>
            </w:pPr>
            <w:r w:rsidRPr="003A47E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bo-CN"/>
              </w:rPr>
              <w:t>功能需求</w:t>
            </w:r>
          </w:p>
        </w:tc>
      </w:tr>
      <w:tr w:rsidR="002C0E0B" w:rsidRPr="003A47EA" w14:paraId="6F9337F9" w14:textId="77777777" w:rsidTr="00E2299D">
        <w:trPr>
          <w:trHeight w:val="20"/>
        </w:trPr>
        <w:tc>
          <w:tcPr>
            <w:tcW w:w="8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377E5" w14:textId="77777777" w:rsidR="002C0E0B" w:rsidRPr="003A47EA" w:rsidRDefault="00B6373F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bo-CN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会议室全彩LED显示屏设备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7071" w14:textId="7777777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★显示尺寸：4.48米*2.4米</w:t>
            </w:r>
          </w:p>
          <w:p w14:paraId="71DC0BC3" w14:textId="77777777" w:rsidR="002C0E0B" w:rsidRPr="003A47EA" w:rsidRDefault="00B6373F">
            <w:pPr>
              <w:pStyle w:val="a0"/>
              <w:rPr>
                <w:rFonts w:eastAsia="宋体" w:hAnsi="宋体"/>
                <w:sz w:val="24"/>
                <w:szCs w:val="24"/>
              </w:rPr>
            </w:pPr>
            <w:r w:rsidRPr="003A47EA">
              <w:rPr>
                <w:rFonts w:eastAsia="宋体" w:hAnsi="宋体" w:hint="eastAsia"/>
                <w:sz w:val="24"/>
                <w:szCs w:val="24"/>
              </w:rPr>
              <w:t>★输入：2×HDMI1.4、1×SDI、1×DVI、1</w:t>
            </w:r>
          </w:p>
          <w:p w14:paraId="7EC02E5D" w14:textId="77777777" w:rsidR="002C0E0B" w:rsidRPr="003A47EA" w:rsidRDefault="00B6373F">
            <w:pPr>
              <w:pStyle w:val="a0"/>
              <w:rPr>
                <w:rFonts w:eastAsia="宋体" w:hAnsi="宋体"/>
                <w:sz w:val="24"/>
                <w:szCs w:val="24"/>
              </w:rPr>
            </w:pPr>
            <w:r w:rsidRPr="003A47EA">
              <w:rPr>
                <w:rFonts w:eastAsia="宋体" w:hAnsi="宋体" w:hint="eastAsia"/>
                <w:sz w:val="24"/>
                <w:szCs w:val="24"/>
              </w:rPr>
              <w:t>×Audio ； </w:t>
            </w:r>
          </w:p>
          <w:p w14:paraId="7FF82B3F" w14:textId="26F101E7" w:rsidR="002C0E0B" w:rsidRPr="003A47EA" w:rsidRDefault="006C51E0">
            <w:pPr>
              <w:pStyle w:val="a0"/>
              <w:rPr>
                <w:rFonts w:eastAsia="宋体" w:hAnsi="宋体"/>
                <w:sz w:val="24"/>
                <w:szCs w:val="24"/>
              </w:rPr>
            </w:pPr>
            <w:r w:rsidRPr="006C51E0">
              <w:rPr>
                <w:rFonts w:eastAsia="宋体" w:hAnsi="宋体" w:hint="eastAsia"/>
                <w:sz w:val="24"/>
                <w:szCs w:val="24"/>
              </w:rPr>
              <w:t>▲</w:t>
            </w:r>
            <w:r w:rsidR="00B6373F" w:rsidRPr="003A47EA">
              <w:rPr>
                <w:rFonts w:eastAsia="宋体" w:hAnsi="宋体" w:hint="eastAsia"/>
                <w:sz w:val="24"/>
                <w:szCs w:val="24"/>
              </w:rPr>
              <w:t>信息发布系统支持WIFI、支持U</w:t>
            </w:r>
            <w:proofErr w:type="gramStart"/>
            <w:r w:rsidR="00B6373F" w:rsidRPr="003A47EA">
              <w:rPr>
                <w:rFonts w:eastAsia="宋体" w:hAnsi="宋体" w:hint="eastAsia"/>
                <w:sz w:val="24"/>
                <w:szCs w:val="24"/>
              </w:rPr>
              <w:t>盘节目</w:t>
            </w:r>
            <w:proofErr w:type="gramEnd"/>
            <w:r w:rsidR="00B6373F" w:rsidRPr="003A47EA">
              <w:rPr>
                <w:rFonts w:eastAsia="宋体" w:hAnsi="宋体" w:hint="eastAsia"/>
                <w:sz w:val="24"/>
                <w:szCs w:val="24"/>
              </w:rPr>
              <w:t>导入；</w:t>
            </w:r>
          </w:p>
          <w:p w14:paraId="023E0287" w14:textId="5792B8B2" w:rsidR="002C0E0B" w:rsidRPr="003A47EA" w:rsidRDefault="006C51E0">
            <w:pPr>
              <w:pStyle w:val="a0"/>
              <w:rPr>
                <w:rFonts w:eastAsia="宋体" w:hAnsi="宋体"/>
                <w:sz w:val="24"/>
                <w:szCs w:val="24"/>
              </w:rPr>
            </w:pPr>
            <w:r w:rsidRPr="006C51E0">
              <w:rPr>
                <w:rFonts w:eastAsia="宋体" w:hAnsi="宋体" w:hint="eastAsia"/>
                <w:sz w:val="24"/>
                <w:szCs w:val="24"/>
              </w:rPr>
              <w:t>▲</w:t>
            </w:r>
            <w:r w:rsidR="00B6373F" w:rsidRPr="003A47EA">
              <w:rPr>
                <w:rFonts w:eastAsia="宋体" w:hAnsi="宋体" w:hint="eastAsia"/>
                <w:sz w:val="24"/>
                <w:szCs w:val="24"/>
              </w:rPr>
              <w:t>配电控制方式：手动+时控+遥控+中控485+联控</w:t>
            </w:r>
          </w:p>
          <w:p w14:paraId="35D36C9B" w14:textId="77777777" w:rsidR="002C0E0B" w:rsidRPr="003A47EA" w:rsidRDefault="00B6373F">
            <w:pPr>
              <w:pStyle w:val="a0"/>
              <w:rPr>
                <w:rFonts w:eastAsia="宋体" w:hAnsi="宋体"/>
                <w:sz w:val="24"/>
                <w:szCs w:val="24"/>
              </w:rPr>
            </w:pPr>
            <w:r w:rsidRPr="003A47EA">
              <w:rPr>
                <w:rFonts w:eastAsia="宋体" w:hAnsi="宋体" w:hint="eastAsia"/>
                <w:bCs/>
                <w:sz w:val="24"/>
                <w:szCs w:val="24"/>
              </w:rPr>
              <w:t>显示屏重要技术指标：</w:t>
            </w:r>
          </w:p>
          <w:p w14:paraId="7B323E73" w14:textId="6BBF20BB" w:rsidR="002C0E0B" w:rsidRPr="003A47EA" w:rsidRDefault="00950ED3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950ED3"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 w:rsidR="00B6373F" w:rsidRPr="003A47EA">
              <w:rPr>
                <w:rFonts w:ascii="宋体" w:eastAsia="宋体" w:hAnsi="宋体" w:hint="eastAsia"/>
                <w:sz w:val="24"/>
                <w:szCs w:val="24"/>
              </w:rPr>
              <w:t>1.像素点间距:≤1.538mm；像素密度≥422753点/㎡；</w:t>
            </w:r>
          </w:p>
          <w:p w14:paraId="05CB167D" w14:textId="3002255B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2.亮度0-2000cd/m²，支持256级无灰度等级调节；</w:t>
            </w:r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t>（需提供CNAS,MA,ILAC-MRA认证的第三方权威检测报告并加盖厂家公章）</w:t>
            </w:r>
          </w:p>
          <w:p w14:paraId="48006A2B" w14:textId="7777777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3.亮度均匀性≥99.3%，年度衰减率≤3%</w:t>
            </w:r>
          </w:p>
          <w:p w14:paraId="0A2D8442" w14:textId="5D5FD997" w:rsidR="002C0E0B" w:rsidRPr="003A47EA" w:rsidRDefault="00B6373F">
            <w:pPr>
              <w:spacing w:line="276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4.对比度环境照度10±5%≥20000:1；</w:t>
            </w:r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t>（需提供CNAS,MA,ILAC-MRA认证的第三方权威检测报告并加盖厂家公章）</w:t>
            </w:r>
          </w:p>
          <w:p w14:paraId="4DC6FD9C" w14:textId="412B6546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5.刷新率760Hz-7680Hz；换帧频率：20-240Hz频率自适应调节</w:t>
            </w:r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t>（需提供CNAS,MA,ILAC-MRA认证的第三方权威检测报告并加盖厂家公章）</w:t>
            </w:r>
          </w:p>
          <w:p w14:paraId="152B146E" w14:textId="38D90C1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6.箱体间/模组间的拼缝与间隙≤0.05mm；平整度≤0.03mm</w:t>
            </w:r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t>（需提供CNAS,MA,ILAC-MRA认证的第三方权威</w:t>
            </w:r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检测报告并加盖厂家公章）</w:t>
            </w:r>
          </w:p>
          <w:p w14:paraId="21FF2CAA" w14:textId="7777777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7.色温：1000K-30000K连续可调，可设冷色、暖色、标准</w:t>
            </w:r>
            <w:proofErr w:type="gramStart"/>
            <w:r w:rsidRPr="003A47EA">
              <w:rPr>
                <w:rFonts w:ascii="宋体" w:eastAsia="宋体" w:hAnsi="宋体" w:hint="eastAsia"/>
                <w:sz w:val="24"/>
                <w:szCs w:val="24"/>
              </w:rPr>
              <w:t>等多挡白</w:t>
            </w:r>
            <w:proofErr w:type="gramEnd"/>
            <w:r w:rsidRPr="003A47EA">
              <w:rPr>
                <w:rFonts w:ascii="宋体" w:eastAsia="宋体" w:hAnsi="宋体" w:hint="eastAsia"/>
                <w:sz w:val="24"/>
                <w:szCs w:val="24"/>
              </w:rPr>
              <w:t>场调节。</w:t>
            </w:r>
          </w:p>
          <w:p w14:paraId="1A089405" w14:textId="79B1AA24" w:rsidR="002C0E0B" w:rsidRPr="003A47EA" w:rsidRDefault="00B6373F">
            <w:pPr>
              <w:spacing w:line="276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8.水平视角≥178°，垂直视角 ≥178°；</w:t>
            </w:r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t>（需提供CNAS,MA,ILAC-MRA认证的第三方权威检测报告并加盖厂家公章）</w:t>
            </w:r>
          </w:p>
          <w:p w14:paraId="3E3E3BFA" w14:textId="7777777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9.色度均匀性（校正后）：±0.0005Cx，Cy之内</w:t>
            </w:r>
          </w:p>
          <w:p w14:paraId="4BDE3CDE" w14:textId="7777777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10.灰度处理等级≥16bits，显示屏拍照等级≥10bits；具有列下消隐功能，倍频刷新率提升2/4/8倍，</w:t>
            </w:r>
            <w:proofErr w:type="gramStart"/>
            <w:r w:rsidRPr="003A47EA">
              <w:rPr>
                <w:rFonts w:ascii="宋体" w:eastAsia="宋体" w:hAnsi="宋体" w:hint="eastAsia"/>
                <w:sz w:val="24"/>
                <w:szCs w:val="24"/>
              </w:rPr>
              <w:t>低灰偏色</w:t>
            </w:r>
            <w:proofErr w:type="gramEnd"/>
            <w:r w:rsidRPr="003A47EA">
              <w:rPr>
                <w:rFonts w:ascii="宋体" w:eastAsia="宋体" w:hAnsi="宋体" w:hint="eastAsia"/>
                <w:sz w:val="24"/>
                <w:szCs w:val="24"/>
              </w:rPr>
              <w:t>改善</w:t>
            </w:r>
          </w:p>
          <w:p w14:paraId="235B4538" w14:textId="7777777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11.画面延时≤300ns；电流增益调节级别≥8位</w:t>
            </w:r>
          </w:p>
          <w:p w14:paraId="059EDC7A" w14:textId="7777777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12.LED显示屏每平方每小时的碳放量≤0.06千克；亮度鉴别等级按SJ/他1141-20175.10.6规定；C级，</w:t>
            </w:r>
            <w:proofErr w:type="spellStart"/>
            <w:r w:rsidRPr="003A47EA">
              <w:rPr>
                <w:rFonts w:ascii="宋体" w:eastAsia="宋体" w:hAnsi="宋体" w:hint="eastAsia"/>
                <w:sz w:val="24"/>
                <w:szCs w:val="24"/>
              </w:rPr>
              <w:t>Bj</w:t>
            </w:r>
            <w:proofErr w:type="spellEnd"/>
            <w:r w:rsidRPr="003A47EA">
              <w:rPr>
                <w:rFonts w:ascii="宋体" w:eastAsia="宋体" w:hAnsi="宋体" w:hint="eastAsia"/>
                <w:sz w:val="24"/>
                <w:szCs w:val="24"/>
              </w:rPr>
              <w:t>≥20</w:t>
            </w:r>
          </w:p>
          <w:p w14:paraId="50D086EA" w14:textId="2FD9147A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13.发光</w:t>
            </w:r>
            <w:proofErr w:type="gramStart"/>
            <w:r w:rsidRPr="003A47EA">
              <w:rPr>
                <w:rFonts w:ascii="宋体" w:eastAsia="宋体" w:hAnsi="宋体" w:hint="eastAsia"/>
                <w:sz w:val="24"/>
                <w:szCs w:val="24"/>
              </w:rPr>
              <w:t>点中心</w:t>
            </w:r>
            <w:proofErr w:type="gramEnd"/>
            <w:r w:rsidRPr="003A47EA">
              <w:rPr>
                <w:rFonts w:ascii="宋体" w:eastAsia="宋体" w:hAnsi="宋体" w:hint="eastAsia"/>
                <w:sz w:val="24"/>
                <w:szCs w:val="24"/>
              </w:rPr>
              <w:t>偏距≤0.7%；显示单元漏光度：≤0.005cd/m²；显示屏高亮效率：≥99.5%</w:t>
            </w:r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t>（需提供CNAS,MA,ILAC-MRA认证的第三方权威检测报告并加盖厂家公章）</w:t>
            </w:r>
          </w:p>
          <w:p w14:paraId="1511C3DA" w14:textId="7777777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14.PCB采用FR-4材质，灯驱合一，电路及表面处理采用4层盲孔设计</w:t>
            </w:r>
            <w:proofErr w:type="gramStart"/>
            <w:r w:rsidRPr="003A47EA">
              <w:rPr>
                <w:rFonts w:ascii="宋体" w:eastAsia="宋体" w:hAnsi="宋体" w:hint="eastAsia"/>
                <w:sz w:val="24"/>
                <w:szCs w:val="24"/>
              </w:rPr>
              <w:t>及沉金</w:t>
            </w:r>
            <w:proofErr w:type="gramEnd"/>
            <w:r w:rsidRPr="003A47EA">
              <w:rPr>
                <w:rFonts w:ascii="宋体" w:eastAsia="宋体" w:hAnsi="宋体" w:hint="eastAsia"/>
                <w:sz w:val="24"/>
                <w:szCs w:val="24"/>
              </w:rPr>
              <w:t>工艺设计，OSP工艺，符合CQC13-471301-2018标准，同时具备独特的消隐、节能处理、EMC处理、智能模组存储处理功能电路</w:t>
            </w:r>
          </w:p>
          <w:p w14:paraId="588D6E3E" w14:textId="35F3474A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15.要求连续使用时视频</w:t>
            </w:r>
            <w:proofErr w:type="gramStart"/>
            <w:r w:rsidRPr="003A47EA">
              <w:rPr>
                <w:rFonts w:ascii="宋体" w:eastAsia="宋体" w:hAnsi="宋体" w:hint="eastAsia"/>
                <w:sz w:val="24"/>
                <w:szCs w:val="24"/>
              </w:rPr>
              <w:t>监控墙即开</w:t>
            </w:r>
            <w:proofErr w:type="gramEnd"/>
            <w:r w:rsidRPr="003A47EA">
              <w:rPr>
                <w:rFonts w:ascii="宋体" w:eastAsia="宋体" w:hAnsi="宋体" w:hint="eastAsia"/>
                <w:sz w:val="24"/>
                <w:szCs w:val="24"/>
              </w:rPr>
              <w:t>即显，长期停用（30日以上）再次</w:t>
            </w:r>
            <w:proofErr w:type="gramStart"/>
            <w:r w:rsidRPr="003A47EA">
              <w:rPr>
                <w:rFonts w:ascii="宋体" w:eastAsia="宋体" w:hAnsi="宋体" w:hint="eastAsia"/>
                <w:sz w:val="24"/>
                <w:szCs w:val="24"/>
              </w:rPr>
              <w:t>上电至开机</w:t>
            </w:r>
            <w:proofErr w:type="gramEnd"/>
            <w:r w:rsidRPr="003A47EA">
              <w:rPr>
                <w:rFonts w:ascii="宋体" w:eastAsia="宋体" w:hAnsi="宋体" w:hint="eastAsia"/>
                <w:sz w:val="24"/>
                <w:szCs w:val="24"/>
              </w:rPr>
              <w:t>正常显示画面的等待时间小于1小时</w:t>
            </w:r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t>（需提供CNAS,MA,ILAC-MRA认证的第三方权威检测报告并加盖厂家公章）</w:t>
            </w:r>
          </w:p>
          <w:p w14:paraId="7B1E4A42" w14:textId="5102B9D9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16.带有智能（黑屏）节电功能，开启智能节电功能比没有开启节能60%以上；节能环保：符合CQC3158-2016LED显示单元节能认证技术规范额能源效率和睡眠模式功率密度要求；节能待机：支持无信号输入自动熄屏待机，有信号时输入自动唤醒屏体</w:t>
            </w:r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t>（需提供CNAS,MA,ILAC-MRA认证的第三方权威检测报告并加盖厂家公章）</w:t>
            </w:r>
          </w:p>
          <w:p w14:paraId="3EA4BAF4" w14:textId="70A09D1C" w:rsidR="002C0E0B" w:rsidRPr="003A47EA" w:rsidRDefault="00B6373F">
            <w:pPr>
              <w:spacing w:line="276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17.LED显示屏图像质量符合CESI/TS 006-2020标准8K超高</w:t>
            </w:r>
            <w:proofErr w:type="gramStart"/>
            <w:r w:rsidRPr="003A47EA">
              <w:rPr>
                <w:rFonts w:ascii="宋体" w:eastAsia="宋体" w:hAnsi="宋体" w:hint="eastAsia"/>
                <w:sz w:val="24"/>
                <w:szCs w:val="24"/>
              </w:rPr>
              <w:t>清显示</w:t>
            </w:r>
            <w:proofErr w:type="gramEnd"/>
            <w:r w:rsidRPr="003A47EA">
              <w:rPr>
                <w:rFonts w:ascii="宋体" w:eastAsia="宋体" w:hAnsi="宋体" w:hint="eastAsia"/>
                <w:sz w:val="24"/>
                <w:szCs w:val="24"/>
              </w:rPr>
              <w:t>认证</w:t>
            </w:r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t>（需提供CNAS,MA,ILAC-MRA认证的第三方权威检测报告并加盖厂家公章）</w:t>
            </w:r>
          </w:p>
          <w:p w14:paraId="41D0B339" w14:textId="7777777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18.屏体可以支持配置3D视频处理器、换帧频率120H时的3D画面显示。</w:t>
            </w:r>
          </w:p>
          <w:p w14:paraId="1DF0C6D9" w14:textId="5CB82EDC" w:rsidR="002C0E0B" w:rsidRPr="003A47EA" w:rsidRDefault="00B6373F">
            <w:pPr>
              <w:spacing w:line="276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19.支持HDR高动态光照渲染技术：支持高动态范围图像技术显示（HDR，High-Dynamic Range），检测项目峰值亮度1000-1500，黑色亮度≤0.05cg/m，EOTF曲线拟合度0.7-1.3，</w:t>
            </w:r>
            <w:proofErr w:type="gramStart"/>
            <w:r w:rsidRPr="003A47EA">
              <w:rPr>
                <w:rFonts w:ascii="宋体" w:eastAsia="宋体" w:hAnsi="宋体" w:hint="eastAsia"/>
                <w:sz w:val="24"/>
                <w:szCs w:val="24"/>
              </w:rPr>
              <w:t>色域覆盖率</w:t>
            </w:r>
            <w:proofErr w:type="gramEnd"/>
            <w:r w:rsidRPr="003A47EA">
              <w:rPr>
                <w:rFonts w:ascii="宋体" w:eastAsia="宋体" w:hAnsi="宋体" w:hint="eastAsia"/>
                <w:sz w:val="24"/>
                <w:szCs w:val="24"/>
              </w:rPr>
              <w:t>95%（相对于DCI-P3色空间）、</w:t>
            </w:r>
            <w:proofErr w:type="gramStart"/>
            <w:r w:rsidRPr="003A47EA">
              <w:rPr>
                <w:rFonts w:ascii="宋体" w:eastAsia="宋体" w:hAnsi="宋体" w:hint="eastAsia"/>
                <w:sz w:val="24"/>
                <w:szCs w:val="24"/>
              </w:rPr>
              <w:t>色域重</w:t>
            </w:r>
            <w:proofErr w:type="gramEnd"/>
            <w:r w:rsidRPr="003A47EA">
              <w:rPr>
                <w:rFonts w:ascii="宋体" w:eastAsia="宋体" w:hAnsi="宋体" w:hint="eastAsia"/>
                <w:sz w:val="24"/>
                <w:szCs w:val="24"/>
              </w:rPr>
              <w:t>合度≥93%，达到HDR3标准，符合CESI/TS008-2019标准的HDR3.0认证</w:t>
            </w:r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t>（需提供CNAS,MA,ILAC-MRA认证的第三方权威检测报告并加盖厂家公章）</w:t>
            </w:r>
          </w:p>
          <w:p w14:paraId="3F5EB3E7" w14:textId="7777777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20.随机选择LED灯珠，在灯珠</w:t>
            </w:r>
            <w:proofErr w:type="gramStart"/>
            <w:r w:rsidRPr="003A47EA">
              <w:rPr>
                <w:rFonts w:ascii="宋体" w:eastAsia="宋体" w:hAnsi="宋体" w:hint="eastAsia"/>
                <w:sz w:val="24"/>
                <w:szCs w:val="24"/>
              </w:rPr>
              <w:t>四侧以水平</w:t>
            </w:r>
            <w:proofErr w:type="gramEnd"/>
            <w:r w:rsidRPr="003A47EA">
              <w:rPr>
                <w:rFonts w:ascii="宋体" w:eastAsia="宋体" w:hAnsi="宋体" w:hint="eastAsia"/>
                <w:sz w:val="24"/>
                <w:szCs w:val="24"/>
              </w:rPr>
              <w:t>夹角45°方向施加推力15N，灯珠未破损或脱落</w:t>
            </w:r>
          </w:p>
          <w:p w14:paraId="4969F58C" w14:textId="7777777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21.产品符合IEC 62471:2006 标准的光生物安全及蓝光危害评估检测的无危害类要求（豁免级），具备防蓝光护眼模式；防眩光功能：采用黑色防眩光设计，防止眩光影响可提升视觉观感；LED显示大屏蓝关辐射能量符合A级，属于无害级别</w:t>
            </w:r>
          </w:p>
          <w:p w14:paraId="50624653" w14:textId="20EA9925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22.模拟10级烈度地震2行2列单元组成拼接显示屏，垂直，水平振动10-55-10HZ，峰值加速度0.25g，1倍频程，每一轴向循环扫频50次，每次时间5min，试后无异常，正常工作。符合IEC60068-2-64：2008、EN61373：1999、GB/T2423.10-2019、IEC60068-2-6：2007电工电子产品环境试验第2部分；试验方法试验Fc：振动（正弦）的标准要求。</w:t>
            </w:r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t>（需提供CNAS,MA,ILAC-MRA认证的第三方权威检测报告并加盖厂家公章）</w:t>
            </w:r>
          </w:p>
          <w:p w14:paraId="6094CCC5" w14:textId="3E55DD44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23.显示屏支持抑制摩尔纹功能，减轻摩尔纹视觉主观效果≥95%</w:t>
            </w:r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t>（需提供CNAS,MA,ILAC-MRA认证的第三方权威检测报告并加盖厂家公章）</w:t>
            </w:r>
          </w:p>
          <w:p w14:paraId="0731D935" w14:textId="7777777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24.在温度25°、湿度40%RH、大气压力100.2Kpa条件时，LED显示屏工作状态下要求屏体噪声≤10dB，距离产品四周的1m处最大噪声＜1db。</w:t>
            </w:r>
          </w:p>
          <w:p w14:paraId="135709D4" w14:textId="7777777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25..静态图像清晰度，运动图像清晰度，回扫线或频闪现场，图像均匀性，大面积色彩还原，灰阶表现力1（亮度鉴别等级），灰阶表现2（伪轮廓现象）均符合根据SJ/T11590-2016 LED 显示屏图像质量主观评价方法检测结果评分：5分；主观评价为优</w:t>
            </w:r>
          </w:p>
          <w:p w14:paraId="1DFAB8E1" w14:textId="7777777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21.符合GB/T 26572-2001中电子电器产品六种限用物质（铅、汞、镉、6价铬、多溴联苯、多溴二苯醚）的要求；通过BS8653有毒烟雾测试，毒性指数R值小于0.5</w:t>
            </w:r>
          </w:p>
          <w:p w14:paraId="3FD2035B" w14:textId="7777777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22.模组含智能存储电器，可以存储模组生产信息参数、运行参数等等，存储容量≥16kb</w:t>
            </w:r>
          </w:p>
          <w:p w14:paraId="42BFB8BC" w14:textId="77777777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23.珠外层具备哑光保护层，采用纳米涂覆技术，阻隔灯珠与外部的接触，材质硬度等级HRC15级，灯珠表面使用无划痕</w:t>
            </w:r>
          </w:p>
          <w:p w14:paraId="4D39B712" w14:textId="7F163C9C" w:rsidR="002C0E0B" w:rsidRPr="003A47EA" w:rsidRDefault="00B6373F">
            <w:pPr>
              <w:spacing w:line="276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24、 供货确认：</w:t>
            </w:r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t>提供LED显示屏生产厂商针对本项目的供货授权函</w:t>
            </w:r>
          </w:p>
          <w:p w14:paraId="3E701FDA" w14:textId="132034BF" w:rsidR="002C0E0B" w:rsidRPr="003A47EA" w:rsidRDefault="00B6373F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25、 售后保障：</w:t>
            </w:r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t>提供针对本项目的LED显示屏生产厂商售后服务承诺函</w:t>
            </w:r>
          </w:p>
          <w:p w14:paraId="3221149E" w14:textId="31BD69B1" w:rsidR="002C0E0B" w:rsidRPr="003A47EA" w:rsidRDefault="00B6373F">
            <w:pPr>
              <w:spacing w:line="276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26、</w:t>
            </w:r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t>LED显示屏具备国家强制CCC认证要求，显示屏为原厂家生产制造，不接受OEM产品，要求3C证书</w:t>
            </w:r>
            <w:r w:rsidR="000264DE">
              <w:rPr>
                <w:rFonts w:ascii="宋体" w:eastAsia="宋体" w:hAnsi="宋体" w:hint="eastAsia"/>
                <w:bCs/>
                <w:sz w:val="24"/>
                <w:szCs w:val="24"/>
              </w:rPr>
              <w:t>中申请人、制造商、生产企业三者名称须一致或同一集团法人企业。成交</w:t>
            </w:r>
            <w:bookmarkStart w:id="0" w:name="_GoBack"/>
            <w:bookmarkEnd w:id="0"/>
            <w:r w:rsidRPr="003A47EA">
              <w:rPr>
                <w:rFonts w:ascii="宋体" w:eastAsia="宋体" w:hAnsi="宋体" w:hint="eastAsia"/>
                <w:bCs/>
                <w:sz w:val="24"/>
                <w:szCs w:val="24"/>
              </w:rPr>
              <w:t>后提供生产厂家针对本项目的授权及售后服务承诺函（需加盖厂家公章）；</w:t>
            </w:r>
          </w:p>
          <w:p w14:paraId="25F0A171" w14:textId="77777777" w:rsidR="002C0E0B" w:rsidRPr="003A47EA" w:rsidRDefault="00B6373F">
            <w:pPr>
              <w:numPr>
                <w:ilvl w:val="0"/>
                <w:numId w:val="2"/>
              </w:num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A47EA">
              <w:rPr>
                <w:rFonts w:ascii="宋体" w:eastAsia="宋体" w:hAnsi="宋体" w:hint="eastAsia"/>
                <w:sz w:val="24"/>
                <w:szCs w:val="24"/>
              </w:rPr>
              <w:t>须具备巨量阵列级别的LED芯片转印到驱动基板的水平，须提供LED转移方法的相关证明，此处芯片必须为LED裸芯，证明须经过相关权威机构认证</w:t>
            </w:r>
          </w:p>
          <w:p w14:paraId="2FC94D72" w14:textId="313A9745" w:rsidR="002C0E0B" w:rsidRPr="003A47EA" w:rsidRDefault="00B6373F">
            <w:pPr>
              <w:pStyle w:val="a0"/>
              <w:jc w:val="left"/>
            </w:pPr>
            <w:r w:rsidRPr="003A47EA">
              <w:rPr>
                <w:rFonts w:eastAsia="宋体" w:hAnsi="宋体" w:cs="宋体" w:hint="eastAsia"/>
                <w:sz w:val="24"/>
                <w:szCs w:val="28"/>
              </w:rPr>
              <w:t>28、</w:t>
            </w:r>
            <w:r w:rsidRPr="003A47EA">
              <w:rPr>
                <w:rFonts w:eastAsia="宋体" w:hAnsi="宋体" w:cs="宋体" w:hint="eastAsia"/>
                <w:bCs/>
                <w:sz w:val="24"/>
                <w:szCs w:val="28"/>
              </w:rPr>
              <w:t>为保证LED显示屏的整体兼容性、统一性，视频处理器和LED显示屏需为同一品牌。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6E3FD3" w14:textId="77777777" w:rsidR="002C0E0B" w:rsidRPr="003A47EA" w:rsidRDefault="00B6373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bo-CN"/>
              </w:rPr>
            </w:pPr>
            <w:r w:rsidRPr="003A47EA">
              <w:rPr>
                <w:rFonts w:ascii="宋体" w:eastAsia="宋体" w:hAnsi="宋体" w:hint="eastAsia"/>
                <w:sz w:val="24"/>
              </w:rPr>
              <w:lastRenderedPageBreak/>
              <w:t>全彩LED显示屏设备能实现同步异步播放，支持三种画面缩放模式，包括点对点模式、全屏 缩放、自定义缩放；</w:t>
            </w:r>
            <w:proofErr w:type="gramStart"/>
            <w:r w:rsidRPr="003A47EA">
              <w:rPr>
                <w:rFonts w:ascii="宋体" w:eastAsia="宋体" w:hAnsi="宋体" w:hint="eastAsia"/>
                <w:sz w:val="24"/>
              </w:rPr>
              <w:t>异步支持</w:t>
            </w:r>
            <w:proofErr w:type="gramEnd"/>
            <w:r w:rsidRPr="003A47EA">
              <w:rPr>
                <w:rFonts w:ascii="宋体" w:eastAsia="宋体" w:hAnsi="宋体" w:hint="eastAsia"/>
                <w:sz w:val="24"/>
              </w:rPr>
              <w:t>无线发布内容，声画同步，所见即所得，快捷</w:t>
            </w:r>
            <w:r w:rsidRPr="003A47EA">
              <w:rPr>
                <w:rFonts w:ascii="宋体" w:eastAsia="宋体" w:hAnsi="宋体" w:hint="eastAsia"/>
                <w:sz w:val="24"/>
              </w:rPr>
              <w:lastRenderedPageBreak/>
              <w:t>简易操作；</w:t>
            </w:r>
          </w:p>
        </w:tc>
      </w:tr>
    </w:tbl>
    <w:p w14:paraId="7DD73FBE" w14:textId="77777777" w:rsidR="002C0E0B" w:rsidRDefault="002C0E0B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45B558A1" w14:textId="77777777" w:rsidR="002C0E0B" w:rsidRDefault="00B6373F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项目工期要求</w:t>
      </w:r>
    </w:p>
    <w:p w14:paraId="5915F506" w14:textId="77777777" w:rsidR="002C0E0B" w:rsidRDefault="00B6373F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项目工期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天内完成交付使用，试运行3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天正常后，申请项目验收。</w:t>
      </w:r>
    </w:p>
    <w:p w14:paraId="3A65CD88" w14:textId="77777777" w:rsidR="002C0E0B" w:rsidRDefault="00B6373F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项目实施要求</w:t>
      </w:r>
    </w:p>
    <w:p w14:paraId="6E8AB8E3" w14:textId="77777777" w:rsidR="002C0E0B" w:rsidRDefault="00B6373F">
      <w:pPr>
        <w:pStyle w:val="af4"/>
        <w:numPr>
          <w:ilvl w:val="0"/>
          <w:numId w:val="3"/>
        </w:numPr>
        <w:autoSpaceDE w:val="0"/>
        <w:autoSpaceDN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实施过程应严格执行相关的规范，并保证安全。</w:t>
      </w:r>
    </w:p>
    <w:p w14:paraId="5AE3DE8A" w14:textId="77777777" w:rsidR="002C0E0B" w:rsidRDefault="00B6373F">
      <w:pPr>
        <w:pStyle w:val="af4"/>
        <w:numPr>
          <w:ilvl w:val="0"/>
          <w:numId w:val="3"/>
        </w:numPr>
        <w:autoSpaceDE w:val="0"/>
        <w:autoSpaceDN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应在规定的时间内，保证质量，完成系统建设。</w:t>
      </w:r>
    </w:p>
    <w:p w14:paraId="72DD3A8F" w14:textId="77777777" w:rsidR="002C0E0B" w:rsidRDefault="00B6373F">
      <w:pPr>
        <w:pStyle w:val="af4"/>
        <w:numPr>
          <w:ilvl w:val="0"/>
          <w:numId w:val="3"/>
        </w:numPr>
        <w:autoSpaceDE w:val="0"/>
        <w:autoSpaceDN w:val="0"/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实施过程中应科学、合理地掌握与其他工作的协调、交叉。</w:t>
      </w:r>
    </w:p>
    <w:p w14:paraId="2C1C6567" w14:textId="77777777" w:rsidR="002C0E0B" w:rsidRDefault="00B6373F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售后服务要求</w:t>
      </w:r>
    </w:p>
    <w:p w14:paraId="586AF828" w14:textId="77777777" w:rsidR="002C0E0B" w:rsidRDefault="00B6373F">
      <w:pPr>
        <w:pStyle w:val="af4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 w:cs="微软雅黑"/>
          <w:sz w:val="24"/>
          <w:szCs w:val="24"/>
        </w:rPr>
      </w:pPr>
      <w:bookmarkStart w:id="1" w:name="_Toc79607384"/>
      <w:bookmarkStart w:id="2" w:name="_Toc529108596"/>
      <w:r>
        <w:rPr>
          <w:rFonts w:ascii="宋体" w:eastAsia="宋体" w:hAnsi="宋体" w:cs="微软雅黑" w:hint="eastAsia"/>
          <w:sz w:val="24"/>
          <w:szCs w:val="24"/>
        </w:rPr>
        <w:t>免费维保</w:t>
      </w:r>
      <w:bookmarkEnd w:id="1"/>
      <w:bookmarkEnd w:id="2"/>
    </w:p>
    <w:p w14:paraId="1ABF0B46" w14:textId="77777777" w:rsidR="002C0E0B" w:rsidRDefault="00B6373F">
      <w:pPr>
        <w:pStyle w:val="af4"/>
        <w:numPr>
          <w:ilvl w:val="1"/>
          <w:numId w:val="3"/>
        </w:numPr>
        <w:spacing w:line="276" w:lineRule="auto"/>
        <w:ind w:left="993" w:firstLineChars="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从项目总体验收合格之日（从双方代表终验签字之日起计算）起，提供三年免费的</w:t>
      </w:r>
      <w:proofErr w:type="gramStart"/>
      <w:r>
        <w:rPr>
          <w:rFonts w:ascii="宋体" w:eastAsia="宋体" w:hAnsi="宋体" w:cs="微软雅黑" w:hint="eastAsia"/>
          <w:sz w:val="24"/>
          <w:szCs w:val="24"/>
        </w:rPr>
        <w:t>软硬件维保服务</w:t>
      </w:r>
      <w:proofErr w:type="gramEnd"/>
      <w:r>
        <w:rPr>
          <w:rFonts w:ascii="宋体" w:eastAsia="宋体" w:hAnsi="宋体" w:cs="微软雅黑" w:hint="eastAsia"/>
          <w:sz w:val="24"/>
          <w:szCs w:val="24"/>
        </w:rPr>
        <w:t>。</w:t>
      </w:r>
    </w:p>
    <w:p w14:paraId="2E202FC2" w14:textId="77777777" w:rsidR="002C0E0B" w:rsidRDefault="00B6373F">
      <w:pPr>
        <w:pStyle w:val="af4"/>
        <w:numPr>
          <w:ilvl w:val="1"/>
          <w:numId w:val="3"/>
        </w:numPr>
        <w:spacing w:line="276" w:lineRule="auto"/>
        <w:ind w:left="993" w:firstLineChars="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免费维保期结束后，维保费用不高于总价格的1</w:t>
      </w:r>
      <w:r>
        <w:rPr>
          <w:rFonts w:ascii="宋体" w:eastAsia="宋体" w:hAnsi="宋体" w:cs="微软雅黑"/>
          <w:sz w:val="24"/>
          <w:szCs w:val="24"/>
        </w:rPr>
        <w:t>0%。</w:t>
      </w:r>
    </w:p>
    <w:p w14:paraId="23D4E937" w14:textId="77777777" w:rsidR="002C0E0B" w:rsidRDefault="00B6373F">
      <w:pPr>
        <w:pStyle w:val="af4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 w:cs="微软雅黑"/>
          <w:sz w:val="24"/>
          <w:szCs w:val="24"/>
        </w:rPr>
      </w:pPr>
      <w:bookmarkStart w:id="3" w:name="_Toc529108598"/>
      <w:bookmarkStart w:id="4" w:name="_Toc79607386"/>
      <w:r>
        <w:rPr>
          <w:rFonts w:ascii="宋体" w:eastAsia="宋体" w:hAnsi="宋体" w:cs="微软雅黑" w:hint="eastAsia"/>
          <w:sz w:val="24"/>
          <w:szCs w:val="24"/>
        </w:rPr>
        <w:t>技术服务</w:t>
      </w:r>
      <w:bookmarkEnd w:id="3"/>
      <w:bookmarkEnd w:id="4"/>
    </w:p>
    <w:p w14:paraId="3A039E40" w14:textId="77777777" w:rsidR="002C0E0B" w:rsidRDefault="00B6373F">
      <w:pPr>
        <w:spacing w:line="276" w:lineRule="auto"/>
        <w:ind w:firstLineChars="200" w:firstLine="48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为确保为本项目系统稳定正常运行，需长期提供优良的技术支持，保修期间的维护服务不收取任何额外费用，质量保证期后，以合理价格提供技术服务，保</w:t>
      </w:r>
      <w:r>
        <w:rPr>
          <w:rFonts w:ascii="宋体" w:eastAsia="宋体" w:hAnsi="宋体" w:cs="微软雅黑" w:hint="eastAsia"/>
          <w:sz w:val="24"/>
          <w:szCs w:val="24"/>
        </w:rPr>
        <w:lastRenderedPageBreak/>
        <w:t>修期后的具体服务价格双方另行协商。</w:t>
      </w:r>
    </w:p>
    <w:p w14:paraId="37DACABA" w14:textId="77777777" w:rsidR="002C0E0B" w:rsidRDefault="00B6373F">
      <w:pPr>
        <w:pStyle w:val="af4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系统维护与支持的具体内容如下：</w:t>
      </w:r>
    </w:p>
    <w:p w14:paraId="5FA0145D" w14:textId="77777777" w:rsidR="002C0E0B" w:rsidRDefault="00B6373F">
      <w:pPr>
        <w:spacing w:line="276" w:lineRule="auto"/>
        <w:ind w:leftChars="100" w:left="21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（1）电话支持</w:t>
      </w:r>
    </w:p>
    <w:p w14:paraId="1B3A28FA" w14:textId="77777777" w:rsidR="002C0E0B" w:rsidRDefault="00B6373F">
      <w:pPr>
        <w:spacing w:line="276" w:lineRule="auto"/>
        <w:ind w:leftChars="100" w:left="210" w:firstLineChars="200" w:firstLine="48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对应用系统的运行、维护提供24小时的实时技术支持。以热线电话或Email、传真等方式随时回答用户各种技术问题并在</w:t>
      </w:r>
      <w:r>
        <w:rPr>
          <w:rFonts w:ascii="宋体" w:eastAsia="宋体" w:hAnsi="宋体" w:cs="微软雅黑"/>
          <w:sz w:val="24"/>
          <w:szCs w:val="24"/>
        </w:rPr>
        <w:t>48</w:t>
      </w:r>
      <w:r>
        <w:rPr>
          <w:rFonts w:ascii="宋体" w:eastAsia="宋体" w:hAnsi="宋体" w:cs="微软雅黑" w:hint="eastAsia"/>
          <w:sz w:val="24"/>
          <w:szCs w:val="24"/>
        </w:rPr>
        <w:t>小时内提出解决方案。需提供7X24小时内的全天服务热线。</w:t>
      </w:r>
    </w:p>
    <w:p w14:paraId="2142B598" w14:textId="77777777" w:rsidR="002C0E0B" w:rsidRDefault="00B6373F">
      <w:pPr>
        <w:spacing w:line="276" w:lineRule="auto"/>
        <w:ind w:leftChars="100" w:left="21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（2）远程技术支持</w:t>
      </w:r>
    </w:p>
    <w:p w14:paraId="173D5998" w14:textId="77777777" w:rsidR="002C0E0B" w:rsidRDefault="00B6373F">
      <w:pPr>
        <w:spacing w:line="276" w:lineRule="auto"/>
        <w:ind w:leftChars="100" w:left="210" w:firstLineChars="200" w:firstLine="48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当系统出现故障，需提供7X24小时的远程技术服务。</w:t>
      </w:r>
    </w:p>
    <w:p w14:paraId="27A2D9BD" w14:textId="77777777" w:rsidR="002C0E0B" w:rsidRDefault="00B6373F">
      <w:pPr>
        <w:spacing w:line="276" w:lineRule="auto"/>
        <w:ind w:leftChars="100" w:left="21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（3）现场服务</w:t>
      </w:r>
    </w:p>
    <w:p w14:paraId="2D87E002" w14:textId="77777777" w:rsidR="002C0E0B" w:rsidRDefault="00B6373F">
      <w:pPr>
        <w:spacing w:line="276" w:lineRule="auto"/>
        <w:ind w:leftChars="100" w:left="210" w:firstLineChars="200" w:firstLine="48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当设备出现严重故障，通过</w:t>
      </w:r>
      <w:proofErr w:type="gramStart"/>
      <w:r>
        <w:rPr>
          <w:rFonts w:ascii="宋体" w:eastAsia="宋体" w:hAnsi="宋体" w:cs="微软雅黑" w:hint="eastAsia"/>
          <w:sz w:val="24"/>
          <w:szCs w:val="24"/>
        </w:rPr>
        <w:t>远程支持</w:t>
      </w:r>
      <w:proofErr w:type="gramEnd"/>
      <w:r>
        <w:rPr>
          <w:rFonts w:ascii="宋体" w:eastAsia="宋体" w:hAnsi="宋体" w:cs="微软雅黑" w:hint="eastAsia"/>
          <w:sz w:val="24"/>
          <w:szCs w:val="24"/>
        </w:rPr>
        <w:t>不能及时解决问题时，需要派技术支持人员赶赴现场，协助用户完成故障排除。</w:t>
      </w:r>
    </w:p>
    <w:p w14:paraId="50A976FB" w14:textId="77777777" w:rsidR="002C0E0B" w:rsidRDefault="00B6373F">
      <w:pPr>
        <w:spacing w:line="276" w:lineRule="auto"/>
        <w:ind w:leftChars="100" w:left="210"/>
        <w:rPr>
          <w:rFonts w:ascii="宋体" w:eastAsia="宋体" w:hAnsi="宋体" w:cs="微软雅黑"/>
          <w:sz w:val="24"/>
          <w:szCs w:val="24"/>
        </w:rPr>
      </w:pPr>
      <w:bookmarkStart w:id="5" w:name="_Toc529108599"/>
      <w:r>
        <w:rPr>
          <w:rFonts w:ascii="宋体" w:eastAsia="宋体" w:hAnsi="宋体" w:cs="微软雅黑" w:hint="eastAsia"/>
          <w:sz w:val="24"/>
          <w:szCs w:val="24"/>
        </w:rPr>
        <w:t>（</w:t>
      </w:r>
      <w:r>
        <w:rPr>
          <w:rFonts w:ascii="宋体" w:eastAsia="宋体" w:hAnsi="宋体" w:cs="微软雅黑"/>
          <w:sz w:val="24"/>
          <w:szCs w:val="24"/>
        </w:rPr>
        <w:t>4</w:t>
      </w:r>
      <w:r>
        <w:rPr>
          <w:rFonts w:ascii="宋体" w:eastAsia="宋体" w:hAnsi="宋体" w:cs="微软雅黑" w:hint="eastAsia"/>
          <w:sz w:val="24"/>
          <w:szCs w:val="24"/>
        </w:rPr>
        <w:t>）故障响应</w:t>
      </w:r>
      <w:bookmarkEnd w:id="5"/>
    </w:p>
    <w:p w14:paraId="10465540" w14:textId="77777777" w:rsidR="002C0E0B" w:rsidRDefault="00B6373F">
      <w:pPr>
        <w:spacing w:line="276" w:lineRule="auto"/>
        <w:ind w:leftChars="100" w:left="210" w:firstLineChars="200" w:firstLine="48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7 x 24小时的实时故障响应。对于电话方式无法解决的问题或系统发生严重故障时，质保期内出现质量问题，需在接到通知后的</w:t>
      </w:r>
      <w:r>
        <w:rPr>
          <w:rFonts w:ascii="宋体" w:eastAsia="宋体" w:hAnsi="宋体" w:cs="微软雅黑"/>
          <w:sz w:val="24"/>
          <w:szCs w:val="24"/>
        </w:rPr>
        <w:t>2</w:t>
      </w:r>
      <w:r>
        <w:rPr>
          <w:rFonts w:ascii="宋体" w:eastAsia="宋体" w:hAnsi="宋体" w:cs="微软雅黑" w:hint="eastAsia"/>
          <w:sz w:val="24"/>
          <w:szCs w:val="24"/>
        </w:rPr>
        <w:t>小时内给予响应，</w:t>
      </w:r>
      <w:r>
        <w:rPr>
          <w:rFonts w:ascii="宋体" w:eastAsia="宋体" w:hAnsi="宋体" w:cs="微软雅黑"/>
          <w:sz w:val="24"/>
          <w:szCs w:val="24"/>
        </w:rPr>
        <w:t>4</w:t>
      </w:r>
      <w:r>
        <w:rPr>
          <w:rFonts w:ascii="宋体" w:eastAsia="宋体" w:hAnsi="宋体" w:cs="微软雅黑" w:hint="eastAsia"/>
          <w:sz w:val="24"/>
          <w:szCs w:val="24"/>
        </w:rPr>
        <w:t>小时内响应到场，48小时内完成维护（以上响应时间不含从出发到达甲方的路途时间），并承担维护的费用。</w:t>
      </w:r>
    </w:p>
    <w:p w14:paraId="75413876" w14:textId="77777777" w:rsidR="002C0E0B" w:rsidRDefault="00B6373F">
      <w:pPr>
        <w:pStyle w:val="af4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 w:cs="微软雅黑"/>
          <w:sz w:val="24"/>
          <w:szCs w:val="24"/>
        </w:rPr>
      </w:pPr>
      <w:bookmarkStart w:id="6" w:name="_Toc529108600"/>
      <w:bookmarkStart w:id="7" w:name="_Toc79607387"/>
      <w:bookmarkStart w:id="8" w:name="_Toc1827_WPSOffice_Level2"/>
      <w:bookmarkStart w:id="9" w:name="_Toc7997_WPSOffice_Level2"/>
      <w:r>
        <w:rPr>
          <w:rFonts w:ascii="宋体" w:eastAsia="宋体" w:hAnsi="宋体" w:cs="微软雅黑" w:hint="eastAsia"/>
          <w:sz w:val="24"/>
          <w:szCs w:val="24"/>
        </w:rPr>
        <w:t>定期跟踪</w:t>
      </w:r>
      <w:bookmarkEnd w:id="6"/>
      <w:bookmarkEnd w:id="7"/>
      <w:bookmarkEnd w:id="8"/>
      <w:bookmarkEnd w:id="9"/>
    </w:p>
    <w:p w14:paraId="621FFA41" w14:textId="77777777" w:rsidR="002C0E0B" w:rsidRDefault="00B6373F">
      <w:pPr>
        <w:spacing w:line="276" w:lineRule="auto"/>
        <w:ind w:firstLineChars="200" w:firstLine="48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项目验收完毕后，需定期电话、现场跟踪系统使用情况，听取意见和建议，及时分析设备存在的问题，并随时给予解决。必要时，需派遣技术人员去现场解决存在的问题。</w:t>
      </w:r>
    </w:p>
    <w:p w14:paraId="7FD08552" w14:textId="77777777" w:rsidR="002C0E0B" w:rsidRDefault="002C0E0B">
      <w:pPr>
        <w:pStyle w:val="a6"/>
        <w:spacing w:line="276" w:lineRule="auto"/>
        <w:ind w:firstLine="480"/>
        <w:rPr>
          <w:szCs w:val="24"/>
        </w:rPr>
      </w:pPr>
    </w:p>
    <w:p w14:paraId="7D97A8B3" w14:textId="77777777" w:rsidR="002C0E0B" w:rsidRDefault="00B6373F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验收要求</w:t>
      </w:r>
    </w:p>
    <w:p w14:paraId="3E2FDC6E" w14:textId="1308EEFA" w:rsidR="002C0E0B" w:rsidRDefault="00E2299D">
      <w:pPr>
        <w:pStyle w:val="af4"/>
        <w:numPr>
          <w:ilvl w:val="0"/>
          <w:numId w:val="5"/>
        </w:numPr>
        <w:wordWrap w:val="0"/>
        <w:spacing w:line="276" w:lineRule="auto"/>
        <w:ind w:left="567" w:firstLineChars="0" w:hanging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验收标准：系统验收以需求文件的技术要求、</w:t>
      </w:r>
      <w:r w:rsidR="00B6373F">
        <w:rPr>
          <w:rFonts w:ascii="宋体" w:eastAsia="宋体" w:hAnsi="宋体" w:hint="eastAsia"/>
          <w:sz w:val="24"/>
          <w:szCs w:val="24"/>
        </w:rPr>
        <w:t>项目需求说明、实施方案、技术方案为依据。</w:t>
      </w:r>
    </w:p>
    <w:p w14:paraId="4D28361C" w14:textId="77777777" w:rsidR="002C0E0B" w:rsidRDefault="00B6373F">
      <w:pPr>
        <w:pStyle w:val="af4"/>
        <w:numPr>
          <w:ilvl w:val="0"/>
          <w:numId w:val="5"/>
        </w:numPr>
        <w:wordWrap w:val="0"/>
        <w:spacing w:line="276" w:lineRule="auto"/>
        <w:ind w:left="567" w:firstLineChars="0" w:hanging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在项目实施过程中，包括维护服务时期，项目组交付待安装的应用软件，必须在系统管理人员的监督下才能进行用户现场安装。</w:t>
      </w:r>
    </w:p>
    <w:p w14:paraId="1AB0BB52" w14:textId="77777777" w:rsidR="002C0E0B" w:rsidRDefault="00B6373F">
      <w:pPr>
        <w:pStyle w:val="af4"/>
        <w:numPr>
          <w:ilvl w:val="0"/>
          <w:numId w:val="5"/>
        </w:numPr>
        <w:wordWrap w:val="0"/>
        <w:spacing w:line="276" w:lineRule="auto"/>
        <w:ind w:left="567" w:firstLineChars="0" w:hanging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项目交付应在合同规定时间内，将采购范围内所界定的工作完成，并协助采购</w:t>
      </w:r>
      <w:proofErr w:type="gramStart"/>
      <w:r>
        <w:rPr>
          <w:rFonts w:ascii="宋体" w:eastAsia="宋体" w:hAnsi="宋体" w:hint="eastAsia"/>
          <w:sz w:val="24"/>
          <w:szCs w:val="24"/>
        </w:rPr>
        <w:t>人制</w:t>
      </w:r>
      <w:proofErr w:type="gramEnd"/>
      <w:r>
        <w:rPr>
          <w:rFonts w:ascii="宋体" w:eastAsia="宋体" w:hAnsi="宋体" w:hint="eastAsia"/>
          <w:sz w:val="24"/>
          <w:szCs w:val="24"/>
        </w:rPr>
        <w:t>定相应管理规范，在通过双方认可验收后，交付给采购人，其中包括：符合项目目标和相应的技术要求、业务需求，并能保持系统稳定、运行良好。足以确保系统正常运行所需的管理、运营及维护有关的配套技术文件。</w:t>
      </w:r>
    </w:p>
    <w:p w14:paraId="090F08E4" w14:textId="77777777" w:rsidR="002C0E0B" w:rsidRDefault="00B6373F">
      <w:pPr>
        <w:pStyle w:val="af4"/>
        <w:numPr>
          <w:ilvl w:val="0"/>
          <w:numId w:val="5"/>
        </w:numPr>
        <w:wordWrap w:val="0"/>
        <w:spacing w:line="276" w:lineRule="auto"/>
        <w:ind w:left="567" w:firstLineChars="0" w:hanging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项目总体验收时，项目开发完成并通过测试后，正式进入30天试运行期，试运行结束后，由项目组和用户共同对设备进行验收。</w:t>
      </w:r>
    </w:p>
    <w:p w14:paraId="20D4CCFA" w14:textId="77777777" w:rsidR="002C0E0B" w:rsidRDefault="002C0E0B">
      <w:pPr>
        <w:spacing w:line="276" w:lineRule="auto"/>
        <w:ind w:firstLineChars="200" w:firstLine="480"/>
        <w:rPr>
          <w:rFonts w:ascii="宋体" w:eastAsia="宋体" w:hAnsi="宋体" w:cs="微软雅黑"/>
          <w:sz w:val="24"/>
          <w:szCs w:val="24"/>
        </w:rPr>
      </w:pPr>
    </w:p>
    <w:p w14:paraId="1EC84480" w14:textId="77777777" w:rsidR="002C0E0B" w:rsidRDefault="00B6373F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lastRenderedPageBreak/>
        <w:t>其它要求</w:t>
      </w:r>
    </w:p>
    <w:p w14:paraId="03F8A664" w14:textId="77777777" w:rsidR="002C0E0B" w:rsidRDefault="00B6373F">
      <w:pPr>
        <w:spacing w:line="276" w:lineRule="auto"/>
        <w:ind w:left="210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培训要求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7513ED2B" w14:textId="77777777" w:rsidR="002C0E0B" w:rsidRDefault="00B6373F">
      <w:pPr>
        <w:spacing w:line="276" w:lineRule="auto"/>
        <w:ind w:leftChars="300" w:left="63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1、培训内容与课程要求</w:t>
      </w:r>
    </w:p>
    <w:p w14:paraId="187E7639" w14:textId="77777777" w:rsidR="002C0E0B" w:rsidRDefault="00B6373F">
      <w:pPr>
        <w:spacing w:line="276" w:lineRule="auto"/>
        <w:ind w:leftChars="300" w:left="630" w:firstLineChars="200" w:firstLine="48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对设备的使用，操作，维护进行培训。培训时提供安装使用维护说明书，以确保需求方能够对系统有足够的了解和熟悉，能够独立进行系统的日常维护和管理。培训所需一切资料由服务商提供。</w:t>
      </w:r>
    </w:p>
    <w:p w14:paraId="468A15E4" w14:textId="77777777" w:rsidR="002C0E0B" w:rsidRDefault="00B6373F">
      <w:pPr>
        <w:spacing w:line="276" w:lineRule="auto"/>
        <w:ind w:leftChars="300" w:left="63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2、培训费用</w:t>
      </w:r>
    </w:p>
    <w:p w14:paraId="3A76939C" w14:textId="77777777" w:rsidR="002C0E0B" w:rsidRDefault="00B6373F">
      <w:pPr>
        <w:spacing w:line="276" w:lineRule="auto"/>
        <w:ind w:leftChars="300" w:left="630" w:firstLineChars="200" w:firstLine="48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培训过程中所发生的一切费用（</w:t>
      </w:r>
      <w:proofErr w:type="gramStart"/>
      <w:r>
        <w:rPr>
          <w:rFonts w:ascii="宋体" w:eastAsia="宋体" w:hAnsi="宋体" w:cs="微软雅黑" w:hint="eastAsia"/>
          <w:sz w:val="24"/>
          <w:szCs w:val="24"/>
        </w:rPr>
        <w:t>含培训</w:t>
      </w:r>
      <w:proofErr w:type="gramEnd"/>
      <w:r>
        <w:rPr>
          <w:rFonts w:ascii="宋体" w:eastAsia="宋体" w:hAnsi="宋体" w:cs="微软雅黑" w:hint="eastAsia"/>
          <w:sz w:val="24"/>
          <w:szCs w:val="24"/>
        </w:rPr>
        <w:t>教材费）均包含在报价中。</w:t>
      </w:r>
    </w:p>
    <w:p w14:paraId="7209A1F5" w14:textId="77777777" w:rsidR="002C0E0B" w:rsidRDefault="00B6373F">
      <w:pPr>
        <w:spacing w:line="276" w:lineRule="auto"/>
        <w:ind w:leftChars="300" w:left="63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3、本项目中全部含税费用均包含在报价中。</w:t>
      </w:r>
    </w:p>
    <w:sectPr w:rsidR="002C0E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AB4ED" w14:textId="77777777" w:rsidR="0000722E" w:rsidRDefault="0000722E">
      <w:r>
        <w:separator/>
      </w:r>
    </w:p>
  </w:endnote>
  <w:endnote w:type="continuationSeparator" w:id="0">
    <w:p w14:paraId="0E36D86A" w14:textId="77777777" w:rsidR="0000722E" w:rsidRDefault="0000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228843"/>
    </w:sdtPr>
    <w:sdtEndPr/>
    <w:sdtContent>
      <w:sdt>
        <w:sdtPr>
          <w:id w:val="1728636285"/>
        </w:sdtPr>
        <w:sdtEndPr/>
        <w:sdtContent>
          <w:p w14:paraId="1879E996" w14:textId="75383541" w:rsidR="002C0E0B" w:rsidRDefault="00B6373F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64D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64D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02D97D" w14:textId="77777777" w:rsidR="002C0E0B" w:rsidRDefault="002C0E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24A6F" w14:textId="77777777" w:rsidR="0000722E" w:rsidRDefault="0000722E">
      <w:r>
        <w:separator/>
      </w:r>
    </w:p>
  </w:footnote>
  <w:footnote w:type="continuationSeparator" w:id="0">
    <w:p w14:paraId="1ABF08C5" w14:textId="77777777" w:rsidR="0000722E" w:rsidRDefault="00007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0CA"/>
    <w:multiLevelType w:val="multilevel"/>
    <w:tmpl w:val="18FE00C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BE4BB8"/>
    <w:multiLevelType w:val="multilevel"/>
    <w:tmpl w:val="19BE4B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843F4C"/>
    <w:multiLevelType w:val="singleLevel"/>
    <w:tmpl w:val="3A843F4C"/>
    <w:lvl w:ilvl="0">
      <w:start w:val="27"/>
      <w:numFmt w:val="decimal"/>
      <w:suff w:val="nothing"/>
      <w:lvlText w:val="%1、"/>
      <w:lvlJc w:val="left"/>
    </w:lvl>
  </w:abstractNum>
  <w:abstractNum w:abstractNumId="3" w15:restartNumberingAfterBreak="0">
    <w:nsid w:val="532624BE"/>
    <w:multiLevelType w:val="multilevel"/>
    <w:tmpl w:val="532624BE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（%2）"/>
      <w:lvlJc w:val="left"/>
      <w:pPr>
        <w:ind w:left="15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793E1729"/>
    <w:multiLevelType w:val="multilevel"/>
    <w:tmpl w:val="793E1729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M2ExMGEwMDI1MDYzNzk3NjMyNjNmYzgzYTVlNWQifQ=="/>
  </w:docVars>
  <w:rsids>
    <w:rsidRoot w:val="003D2B2E"/>
    <w:rsid w:val="00003F9B"/>
    <w:rsid w:val="0000722E"/>
    <w:rsid w:val="000251D8"/>
    <w:rsid w:val="000264DE"/>
    <w:rsid w:val="000329E3"/>
    <w:rsid w:val="0003537B"/>
    <w:rsid w:val="000430D6"/>
    <w:rsid w:val="00046722"/>
    <w:rsid w:val="000511E3"/>
    <w:rsid w:val="0008430D"/>
    <w:rsid w:val="000C5A78"/>
    <w:rsid w:val="00151895"/>
    <w:rsid w:val="001539C3"/>
    <w:rsid w:val="0016695B"/>
    <w:rsid w:val="001960A5"/>
    <w:rsid w:val="001C618D"/>
    <w:rsid w:val="001E6872"/>
    <w:rsid w:val="001E7CF0"/>
    <w:rsid w:val="002114AD"/>
    <w:rsid w:val="00232777"/>
    <w:rsid w:val="00233AF6"/>
    <w:rsid w:val="0023505C"/>
    <w:rsid w:val="00252ED6"/>
    <w:rsid w:val="0026477A"/>
    <w:rsid w:val="00283C66"/>
    <w:rsid w:val="002C0E0B"/>
    <w:rsid w:val="002D00B0"/>
    <w:rsid w:val="002D022F"/>
    <w:rsid w:val="002D2C59"/>
    <w:rsid w:val="003317B7"/>
    <w:rsid w:val="00364046"/>
    <w:rsid w:val="003A47EA"/>
    <w:rsid w:val="003A5FFE"/>
    <w:rsid w:val="003B2271"/>
    <w:rsid w:val="003D2B2E"/>
    <w:rsid w:val="003E3F85"/>
    <w:rsid w:val="00420E57"/>
    <w:rsid w:val="00424F9C"/>
    <w:rsid w:val="0043586D"/>
    <w:rsid w:val="00451D7F"/>
    <w:rsid w:val="004540FB"/>
    <w:rsid w:val="00456125"/>
    <w:rsid w:val="004754A6"/>
    <w:rsid w:val="004E5C2C"/>
    <w:rsid w:val="00511D14"/>
    <w:rsid w:val="005531B4"/>
    <w:rsid w:val="005804A4"/>
    <w:rsid w:val="00592A0F"/>
    <w:rsid w:val="00593092"/>
    <w:rsid w:val="005B1AF1"/>
    <w:rsid w:val="005C1C52"/>
    <w:rsid w:val="005D7EC2"/>
    <w:rsid w:val="005E0299"/>
    <w:rsid w:val="005F7FD2"/>
    <w:rsid w:val="006427D6"/>
    <w:rsid w:val="006764BE"/>
    <w:rsid w:val="006872C6"/>
    <w:rsid w:val="00694F2A"/>
    <w:rsid w:val="006B4071"/>
    <w:rsid w:val="006C51E0"/>
    <w:rsid w:val="00714ADD"/>
    <w:rsid w:val="00730754"/>
    <w:rsid w:val="00747414"/>
    <w:rsid w:val="00756E33"/>
    <w:rsid w:val="007A43B9"/>
    <w:rsid w:val="007D08C7"/>
    <w:rsid w:val="00811B3D"/>
    <w:rsid w:val="00826AB8"/>
    <w:rsid w:val="00834568"/>
    <w:rsid w:val="00852D2F"/>
    <w:rsid w:val="00892200"/>
    <w:rsid w:val="00911196"/>
    <w:rsid w:val="0091230E"/>
    <w:rsid w:val="00950ED3"/>
    <w:rsid w:val="00960034"/>
    <w:rsid w:val="0096214C"/>
    <w:rsid w:val="00966121"/>
    <w:rsid w:val="009A05E8"/>
    <w:rsid w:val="009A5924"/>
    <w:rsid w:val="009B0B45"/>
    <w:rsid w:val="009B68D5"/>
    <w:rsid w:val="009C0148"/>
    <w:rsid w:val="009E6300"/>
    <w:rsid w:val="00A13A00"/>
    <w:rsid w:val="00A143F6"/>
    <w:rsid w:val="00A15C82"/>
    <w:rsid w:val="00A31E8E"/>
    <w:rsid w:val="00A6383F"/>
    <w:rsid w:val="00A95EFB"/>
    <w:rsid w:val="00AB43AD"/>
    <w:rsid w:val="00AB7066"/>
    <w:rsid w:val="00B3727C"/>
    <w:rsid w:val="00B40940"/>
    <w:rsid w:val="00B6373F"/>
    <w:rsid w:val="00B64094"/>
    <w:rsid w:val="00B92803"/>
    <w:rsid w:val="00BA73B5"/>
    <w:rsid w:val="00BE046E"/>
    <w:rsid w:val="00BE386B"/>
    <w:rsid w:val="00BF758D"/>
    <w:rsid w:val="00C61A63"/>
    <w:rsid w:val="00C8641E"/>
    <w:rsid w:val="00C945E9"/>
    <w:rsid w:val="00CB4C06"/>
    <w:rsid w:val="00CD7751"/>
    <w:rsid w:val="00CF0791"/>
    <w:rsid w:val="00D00D7F"/>
    <w:rsid w:val="00D57CFE"/>
    <w:rsid w:val="00D65EFB"/>
    <w:rsid w:val="00D91AB0"/>
    <w:rsid w:val="00DA62EA"/>
    <w:rsid w:val="00E04F5F"/>
    <w:rsid w:val="00E2299D"/>
    <w:rsid w:val="00E242D0"/>
    <w:rsid w:val="00E46181"/>
    <w:rsid w:val="00E63D8A"/>
    <w:rsid w:val="00E661FD"/>
    <w:rsid w:val="00E72284"/>
    <w:rsid w:val="00E776F7"/>
    <w:rsid w:val="00E9520C"/>
    <w:rsid w:val="00EC7025"/>
    <w:rsid w:val="00F00AC5"/>
    <w:rsid w:val="00F46AC2"/>
    <w:rsid w:val="00F52778"/>
    <w:rsid w:val="00F7620C"/>
    <w:rsid w:val="00F87812"/>
    <w:rsid w:val="00F9035A"/>
    <w:rsid w:val="00F92919"/>
    <w:rsid w:val="00F92BC6"/>
    <w:rsid w:val="00FC54EA"/>
    <w:rsid w:val="00FE21C7"/>
    <w:rsid w:val="00FF461F"/>
    <w:rsid w:val="0160084E"/>
    <w:rsid w:val="05243941"/>
    <w:rsid w:val="07CF228A"/>
    <w:rsid w:val="08514A4D"/>
    <w:rsid w:val="0C874EE1"/>
    <w:rsid w:val="0CE73BD2"/>
    <w:rsid w:val="0EDF7256"/>
    <w:rsid w:val="0F7C2CF7"/>
    <w:rsid w:val="0FE4264A"/>
    <w:rsid w:val="102D2243"/>
    <w:rsid w:val="10312443"/>
    <w:rsid w:val="10333CBF"/>
    <w:rsid w:val="109B24F4"/>
    <w:rsid w:val="12994066"/>
    <w:rsid w:val="12EB64C7"/>
    <w:rsid w:val="143D67CD"/>
    <w:rsid w:val="15296A33"/>
    <w:rsid w:val="19436634"/>
    <w:rsid w:val="1C197B20"/>
    <w:rsid w:val="1C4E22BC"/>
    <w:rsid w:val="1CD22F7D"/>
    <w:rsid w:val="1D743260"/>
    <w:rsid w:val="1DA358F3"/>
    <w:rsid w:val="1EE7180F"/>
    <w:rsid w:val="21E8421C"/>
    <w:rsid w:val="21F030D1"/>
    <w:rsid w:val="21F42BC1"/>
    <w:rsid w:val="220152DE"/>
    <w:rsid w:val="23BF0FAD"/>
    <w:rsid w:val="28A10C81"/>
    <w:rsid w:val="2D432110"/>
    <w:rsid w:val="2D7828F8"/>
    <w:rsid w:val="2DFC7FAF"/>
    <w:rsid w:val="2DFE26D1"/>
    <w:rsid w:val="30BA3228"/>
    <w:rsid w:val="317F0EE1"/>
    <w:rsid w:val="31E542D4"/>
    <w:rsid w:val="32713DBA"/>
    <w:rsid w:val="32951856"/>
    <w:rsid w:val="33F229BB"/>
    <w:rsid w:val="35040CAC"/>
    <w:rsid w:val="3538471B"/>
    <w:rsid w:val="35B5220F"/>
    <w:rsid w:val="37737C8C"/>
    <w:rsid w:val="39575EE7"/>
    <w:rsid w:val="3C5D61FF"/>
    <w:rsid w:val="3E93056A"/>
    <w:rsid w:val="3FE71217"/>
    <w:rsid w:val="403F72A5"/>
    <w:rsid w:val="43192030"/>
    <w:rsid w:val="43525542"/>
    <w:rsid w:val="46C71DA3"/>
    <w:rsid w:val="471E7C15"/>
    <w:rsid w:val="489857A5"/>
    <w:rsid w:val="4C4F261E"/>
    <w:rsid w:val="4DC42B98"/>
    <w:rsid w:val="4F5368C9"/>
    <w:rsid w:val="52741030"/>
    <w:rsid w:val="55411085"/>
    <w:rsid w:val="55F85AD5"/>
    <w:rsid w:val="5A8C037B"/>
    <w:rsid w:val="5C5B0B6B"/>
    <w:rsid w:val="62051CA5"/>
    <w:rsid w:val="620F48D2"/>
    <w:rsid w:val="63AC5501"/>
    <w:rsid w:val="651144BD"/>
    <w:rsid w:val="655B7E2E"/>
    <w:rsid w:val="659D3FA3"/>
    <w:rsid w:val="65E505B2"/>
    <w:rsid w:val="65EF654B"/>
    <w:rsid w:val="65FF1B98"/>
    <w:rsid w:val="6628088C"/>
    <w:rsid w:val="66B27F22"/>
    <w:rsid w:val="6A2E78BF"/>
    <w:rsid w:val="6B6A2B79"/>
    <w:rsid w:val="6C686729"/>
    <w:rsid w:val="6F98318C"/>
    <w:rsid w:val="72BF0ED2"/>
    <w:rsid w:val="73B47F6F"/>
    <w:rsid w:val="74675EA7"/>
    <w:rsid w:val="758B02BC"/>
    <w:rsid w:val="7B4F3686"/>
    <w:rsid w:val="7F7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57FB5"/>
  <w15:docId w15:val="{DCA9C50C-C4D2-40AE-B2AB-423251D3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"/>
    <w:basedOn w:val="a"/>
    <w:next w:val="a"/>
    <w:link w:val="a7"/>
    <w:qFormat/>
    <w:pPr>
      <w:wordWrap w:val="0"/>
      <w:spacing w:after="120" w:line="360" w:lineRule="auto"/>
      <w:ind w:firstLineChars="200" w:firstLine="200"/>
    </w:pPr>
    <w:rPr>
      <w:rFonts w:ascii="宋体" w:eastAsia="宋体" w:hAnsi="宋体"/>
      <w:sz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</w:pPr>
    <w:rPr>
      <w:rFonts w:ascii="宋体" w:hAnsi="宋体"/>
      <w:szCs w:val="20"/>
    </w:rPr>
  </w:style>
  <w:style w:type="paragraph" w:styleId="af">
    <w:name w:val="Title"/>
    <w:basedOn w:val="a"/>
    <w:next w:val="a"/>
    <w:qFormat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af0">
    <w:name w:val="annotation subject"/>
    <w:basedOn w:val="a4"/>
    <w:next w:val="a4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7">
    <w:name w:val="正文文本 字符"/>
    <w:basedOn w:val="a1"/>
    <w:link w:val="a6"/>
    <w:qFormat/>
    <w:rPr>
      <w:rFonts w:ascii="宋体" w:eastAsia="宋体" w:hAnsi="宋体"/>
      <w:sz w:val="24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5">
    <w:name w:val="批注文字 字符"/>
    <w:basedOn w:val="a1"/>
    <w:link w:val="a4"/>
    <w:uiPriority w:val="99"/>
    <w:semiHidden/>
    <w:qFormat/>
  </w:style>
  <w:style w:type="character" w:customStyle="1" w:styleId="af1">
    <w:name w:val="批注主题 字符"/>
    <w:basedOn w:val="a5"/>
    <w:link w:val="af0"/>
    <w:uiPriority w:val="99"/>
    <w:semiHidden/>
    <w:qFormat/>
    <w:rPr>
      <w:b/>
      <w:bCs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133</cp:revision>
  <dcterms:created xsi:type="dcterms:W3CDTF">2022-01-10T02:21:00Z</dcterms:created>
  <dcterms:modified xsi:type="dcterms:W3CDTF">2025-01-15T02:15:00Z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D364BC68C20048C6B35BA7B79F874277_13</vt:lpwstr>
  </property>
</Properties>
</file>