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CEEBF6">
      <w:pPr>
        <w:ind w:firstLine="1260" w:firstLineChars="600"/>
        <w:jc w:val="center"/>
      </w:pPr>
      <w:r>
        <w:rPr>
          <w:rFonts w:hint="eastAsia"/>
        </w:rPr>
        <w:t>《广东省第二人民医院医疗膳食采购项目采购需求书》</w:t>
      </w:r>
    </w:p>
    <w:p w14:paraId="51A2F7B3">
      <w:pPr>
        <w:ind w:firstLine="1260" w:firstLineChars="600"/>
        <w:rPr>
          <w:rFonts w:hint="eastAsia"/>
        </w:rPr>
      </w:pPr>
    </w:p>
    <w:p w14:paraId="1F91E165">
      <w:r>
        <w:rPr>
          <w:rFonts w:hint="eastAsia"/>
        </w:rPr>
        <w:t>一、项目概述</w:t>
      </w:r>
      <w:r>
        <w:t xml:space="preserve"> </w:t>
      </w:r>
    </w:p>
    <w:p w14:paraId="6494B9B3">
      <w:r>
        <w:rPr>
          <w:rFonts w:hint="eastAsia"/>
        </w:rPr>
        <w:t>广东省第二人民医院拟对医疗膳食采购项目进行公开招标，以确保医院患者及员工的膳食质量和服务水平。本项目旨在选择具备相应资质和服务能力的供应商，为医院提供高质量的医疗膳食服务。</w:t>
      </w:r>
    </w:p>
    <w:p w14:paraId="3CE68B72">
      <w:pPr>
        <w:rPr>
          <w:rFonts w:hint="eastAsia"/>
        </w:rPr>
      </w:pPr>
    </w:p>
    <w:p w14:paraId="4AD16082">
      <w:r>
        <w:rPr>
          <w:rFonts w:hint="eastAsia"/>
        </w:rPr>
        <w:t>二、资质要求</w:t>
      </w:r>
    </w:p>
    <w:p w14:paraId="5D02B913">
      <w:r>
        <w:t>1.具有独立承担民事责任的能力，提供有效的营业执照副本复印件。</w:t>
      </w:r>
    </w:p>
    <w:p w14:paraId="7DEE6006">
      <w:r>
        <w:t>2.有依法缴纳税收和社会保障资金的良好记录，提供相关证明材料。</w:t>
      </w:r>
    </w:p>
    <w:p w14:paraId="4DBEB97A">
      <w:r>
        <w:t>3.具有良好的商业信誉和健全的财务会计制度，提供财务状况报告或银行资信证明。</w:t>
      </w:r>
    </w:p>
    <w:p w14:paraId="34C8A826">
      <w:r>
        <w:t>4.履行合同所必需的设备和专业技术能力，提供相关承诺函。</w:t>
      </w:r>
    </w:p>
    <w:p w14:paraId="513C4B76">
      <w:r>
        <w:t>5.参加采购活动前3年内，在经营活动中没有重大违法记录。</w:t>
      </w:r>
    </w:p>
    <w:p w14:paraId="689F79A5">
      <w:r>
        <w:t>6.未被列入“信用中国”网站或中国政府采购网的失信名单。</w:t>
      </w:r>
    </w:p>
    <w:p w14:paraId="3D0A1E12">
      <w:r>
        <w:t>7.符合法律、行政法规规定的其他条件，如单位负责人不得为同一人或存在直接控股、管理关系。</w:t>
      </w:r>
    </w:p>
    <w:p w14:paraId="0AD722A9">
      <w:r>
        <w:t>8.具有在有效期内的《食品生产许可证》或《食品经营许可证》或《仅销售预包装食品备案》。</w:t>
      </w:r>
    </w:p>
    <w:p w14:paraId="0B30CF28">
      <w:r>
        <w:t>9.本项目不接受联合体投标。</w:t>
      </w:r>
    </w:p>
    <w:p w14:paraId="0947EA5F">
      <w:r>
        <w:t>10.落实政府采购政策需满足的资格要求，如对小型、微型企业的价格扣除政策。</w:t>
      </w:r>
    </w:p>
    <w:p w14:paraId="03F26005">
      <w:pPr>
        <w:rPr>
          <w:rFonts w:hint="eastAsia"/>
        </w:rPr>
      </w:pPr>
    </w:p>
    <w:p w14:paraId="09D2E88E">
      <w:r>
        <w:rPr>
          <w:rFonts w:hint="eastAsia"/>
        </w:rPr>
        <w:t>三、售后服务承诺函</w:t>
      </w:r>
    </w:p>
    <w:p w14:paraId="7B110382">
      <w:r>
        <w:rPr>
          <w:rFonts w:hint="eastAsia"/>
        </w:rPr>
        <w:t>一、质量保证及售后服务承诺</w:t>
      </w:r>
    </w:p>
    <w:p w14:paraId="2042CAAE">
      <w:r>
        <w:t>1、交货时间及产品质量保证</w:t>
      </w:r>
    </w:p>
    <w:p w14:paraId="1D4A6515">
      <w:r>
        <w:rPr>
          <w:rFonts w:hint="eastAsia"/>
        </w:rPr>
        <w:t>承诺，将严格按照采购方的交货时间及产品质量要求及时供货，并送达到指</w:t>
      </w:r>
      <w:r>
        <w:t xml:space="preserve"> 定地点。产品在到达用户指定地点后，由用户组织对设备进行验收。在货物运输过程中 产生的所有费用均由承担。</w:t>
      </w:r>
    </w:p>
    <w:p w14:paraId="1B42BB9D">
      <w:r>
        <w:t>2、产品验收标准</w:t>
      </w:r>
    </w:p>
    <w:p w14:paraId="2C66D17E">
      <w:r>
        <w:rPr>
          <w:rFonts w:hint="eastAsia"/>
        </w:rPr>
        <w:t>承诺，将按照国家标准、行业规程或其他相关标准进行产品验收，同时按照企</w:t>
      </w:r>
      <w:r>
        <w:t xml:space="preserve"> 业产品说明书进行产品验收。专人及专用对接服务，一旦中标，将提供专人及专用对接服务，特成立此项目领导工作小组，保证按时、按质、按量完成任务。</w:t>
      </w:r>
    </w:p>
    <w:p w14:paraId="085CCD8A">
      <w:r>
        <w:t>3、用户意见收集与产品改进</w:t>
      </w:r>
    </w:p>
    <w:p w14:paraId="3F3B088C">
      <w:r>
        <w:rPr>
          <w:rFonts w:hint="eastAsia"/>
        </w:rPr>
        <w:t>承诺，将定期收集使用方的使用意见，对所投产品进行改进。这将有助于提高产品的质量和服务水平，满足用户的需求和期望。</w:t>
      </w:r>
    </w:p>
    <w:p w14:paraId="180F85A0">
      <w:r>
        <w:t>4、退换货处理</w:t>
      </w:r>
    </w:p>
    <w:p w14:paraId="51CD4AD9">
      <w:r>
        <w:rPr>
          <w:rFonts w:hint="eastAsia"/>
        </w:rPr>
        <w:t>因产品质量问题发生退换货的情况，承诺一周内处理完成。将及时提供解决方案，确保用户在遇到产品质量问题时能够得到及时解决。</w:t>
      </w:r>
    </w:p>
    <w:p w14:paraId="54F08391">
      <w:r>
        <w:t>5、法律法规遵守</w:t>
      </w:r>
    </w:p>
    <w:p w14:paraId="7C18C98B">
      <w:r>
        <w:rPr>
          <w:rFonts w:hint="eastAsia"/>
        </w:rPr>
        <w:t>承诺，所供应配送的产品将严格遵守《中华人民共和国食品卫生法》、《中华人民共和国食品安全法》等相关法律法规的规定。</w:t>
      </w:r>
    </w:p>
    <w:p w14:paraId="1919EBAC">
      <w:r>
        <w:t>6、产品真实性与合规性</w:t>
      </w:r>
    </w:p>
    <w:p w14:paraId="05DDC0CC">
      <w:r>
        <w:rPr>
          <w:rFonts w:hint="eastAsia"/>
        </w:rPr>
        <w:t>承诺，所供应配送的产品将符合国家行业生产及经营标准，货真价实，均能提供相应批次的合格检验证明。将确保产品的质量和性能都符合规定的要求。</w:t>
      </w:r>
    </w:p>
    <w:p w14:paraId="56470C6C">
      <w:r>
        <w:rPr>
          <w:rFonts w:hint="eastAsia"/>
        </w:rPr>
        <w:t>技术指标符合国家要求</w:t>
      </w:r>
    </w:p>
    <w:p w14:paraId="59FA2CFC">
      <w:r>
        <w:rPr>
          <w:rFonts w:hint="eastAsia"/>
        </w:rPr>
        <w:t>承诺，所供应配送的产品将各项技术指标完全符合国家有关质量检测、环保标准及产品出厂标准。将确保产品的质量和性能都符合规定的要求。</w:t>
      </w:r>
    </w:p>
    <w:p w14:paraId="6FA7D9B7">
      <w:r>
        <w:t>7、产品指标符合国家强制性标准要求</w:t>
      </w:r>
    </w:p>
    <w:p w14:paraId="73B4E52E">
      <w:r>
        <w:rPr>
          <w:rFonts w:hint="eastAsia"/>
        </w:rPr>
        <w:t>承诺，所有产品指标将符合国家强制性标准要求。这是对于产品质量和安全性</w:t>
      </w:r>
      <w:r>
        <w:t xml:space="preserve"> </w:t>
      </w:r>
    </w:p>
    <w:p w14:paraId="4F6C9DE6">
      <w:r>
        <w:rPr>
          <w:rFonts w:hint="eastAsia"/>
        </w:rPr>
        <w:t>的最基本要求。</w:t>
      </w:r>
    </w:p>
    <w:p w14:paraId="3C06D3D0">
      <w:r>
        <w:rPr>
          <w:rFonts w:hint="eastAsia"/>
        </w:rPr>
        <w:t>二、产品要求及质量管控</w:t>
      </w:r>
    </w:p>
    <w:p w14:paraId="21CFE00F">
      <w:r>
        <w:t>1、产品标准与合规性</w:t>
      </w:r>
    </w:p>
    <w:p w14:paraId="27C5A172">
      <w:r>
        <w:rPr>
          <w:rFonts w:hint="eastAsia"/>
        </w:rPr>
        <w:t>我司提供的产品须具有国家食品营养食品监管部门批准的食品类标准代码，符合国</w:t>
      </w:r>
      <w:r>
        <w:t xml:space="preserve"> 家相关标准和要求。同时，所提供的物品必须符合国家行业生产及经营标准，提供相应批次的合格检验证明。各项技术指标完全符合国家有关质量检测、环保标准及产品出厂 标准。如果产品需要通过特定的认证，如美国 FDA、欧盟 CE、 日本 JAPL 等，将提 供相应的认证证书复印件及有效中文翻译件。</w:t>
      </w:r>
    </w:p>
    <w:p w14:paraId="75B01A9F">
      <w:r>
        <w:t>2、产品包装与标识要求</w:t>
      </w:r>
    </w:p>
    <w:p w14:paraId="63E70141">
      <w:r>
        <w:rPr>
          <w:rFonts w:hint="eastAsia"/>
        </w:rPr>
        <w:t>我司承诺所配送的产品从合法合规的渠道购入，并在产品包装上注明以下信息：（</w:t>
      </w:r>
      <w:r>
        <w:t>1） 产品名称、型号、规格；（2）生产企业名称、注册地址、生产地址、联系方式；（3） 产品注册证号、生产许可证号；（4）产品标准编号；（5）产品生产日期或批（编）号； （6）限期使用的产品应标明有效期限；（7）依据产品特点应标注的图形、符号以及其 他相关内容；（8）专供婴幼儿和其他特定人群的主辅食品，其标签还应当标明主要营养成分及其含量。此外，营养产品包装上（包括大包装、小包装等）需附有以下所列各 项国家规定的中文标示。</w:t>
      </w:r>
    </w:p>
    <w:p w14:paraId="7394B21B">
      <w:r>
        <w:t xml:space="preserve"> </w:t>
      </w:r>
    </w:p>
    <w:p w14:paraId="1EE08065"/>
    <w:p w14:paraId="0CF6EC2A">
      <w:r>
        <w:rPr>
          <w:rFonts w:hint="eastAsia"/>
        </w:rPr>
        <w:t>四、结算方式</w:t>
      </w:r>
    </w:p>
    <w:p w14:paraId="69D9D258">
      <w:r>
        <w:t>1.结算周期：1.每月结算 1 次，信用期为</w:t>
      </w:r>
      <w:r>
        <w:rPr>
          <w:rFonts w:hint="eastAsia"/>
          <w:lang w:val="en-US" w:eastAsia="zh-CN"/>
        </w:rPr>
        <w:t>3</w:t>
      </w:r>
      <w:r>
        <w:t>个月即在</w:t>
      </w:r>
      <w:r>
        <w:rPr>
          <w:rFonts w:hint="eastAsia"/>
          <w:lang w:val="en-US" w:eastAsia="zh-CN"/>
        </w:rPr>
        <w:t>9</w:t>
      </w:r>
      <w:r>
        <w:t>0天内结算。</w:t>
      </w:r>
    </w:p>
    <w:p w14:paraId="4EB46772">
      <w:r>
        <w:t>2.结算依据：根据实际供应的膳食数量和质量，按照合同约定的价格进行结算。</w:t>
      </w:r>
    </w:p>
    <w:p w14:paraId="500DA5C4">
      <w:r>
        <w:rPr>
          <w:rFonts w:hint="eastAsia"/>
        </w:rPr>
        <w:t>五、质量、包装、技术及验收标准</w:t>
      </w:r>
    </w:p>
    <w:p w14:paraId="3D43F735">
      <w:r>
        <w:rPr>
          <w:rFonts w:hint="eastAsia"/>
        </w:rPr>
        <w:t>（一）质量：供应产品必须由国家食品药品监督管理局批准生产、销售，进口产品应有报关单，作为验货凭证；如进口产品应有中文标签说明；供应产品技术参数应不低于或优于提供采购清单内产品技术参数。对产品承担一切安全责任以及事故责任。</w:t>
      </w:r>
    </w:p>
    <w:p w14:paraId="18B4169A">
      <w:r>
        <w:rPr>
          <w:rFonts w:hint="eastAsia"/>
        </w:rPr>
        <w:t>（二）包装：按照出厂标准，供应产品必须由独立密封包装。包装均应有良好的防护措施（包括但不仅防湿、防潮、防雨、防腐及防碰撞等）。凡由于包装不良造成的损失和由此产生的费用均由承担。</w:t>
      </w:r>
      <w:r>
        <w:t xml:space="preserve"> </w:t>
      </w:r>
    </w:p>
    <w:p w14:paraId="4E036B9B">
      <w:r>
        <w:rPr>
          <w:rFonts w:hint="eastAsia"/>
        </w:rPr>
        <w:t>（三）服务：接到订单后应该按合同要求负责运输及配送到指定位置。收到交付的产品应于</w:t>
      </w:r>
      <w:r>
        <w:t>5工作日内按合同约定标准进行验收，验收合格则按合同约定付款。</w:t>
      </w:r>
    </w:p>
    <w:p w14:paraId="4B5096BB">
      <w:r>
        <w:rPr>
          <w:rFonts w:hint="eastAsia"/>
        </w:rPr>
        <w:t>（四）验收标准：</w:t>
      </w:r>
      <w:r>
        <w:t xml:space="preserve"> </w:t>
      </w:r>
    </w:p>
    <w:p w14:paraId="3B61146A">
      <w:r>
        <w:t xml:space="preserve">1、收到货物应按照双方确定的订单，清点数量并审查外包装是否完好，并在交货记录上盖章或签字。当场如果发现包装破损现象，或不符合合同约定标准，采购人有权当场拒收，如后期发生破损中标人不予解决。 </w:t>
      </w:r>
    </w:p>
    <w:p w14:paraId="0A24291F">
      <w:r>
        <w:t xml:space="preserve">2、双方约定，如在产品使用中发现处于保质期内的产品存在内在质量问题的，应在发现上述问题后立即提出异议并退回处理，由及时补货，同时应对产品内在质量问题而造成的损失承担全部责任。因储存或使用不当等原因造成的质量问题，不予解决。 </w:t>
      </w:r>
    </w:p>
    <w:p w14:paraId="0D826D38">
      <w:r>
        <w:t xml:space="preserve">3、在合同期内，如发生过所提供的产品保质期内存在质量问题的，可根据情况从每送货批次中随机抽取 3 种产品送相关检测单位的检验。 </w:t>
      </w:r>
    </w:p>
    <w:p w14:paraId="1DC44048">
      <w:r>
        <w:t xml:space="preserve">4、双方对负责有争议，如需将货物送至具有资质的质量检测机构检测，检测费用由先行供应商垫付，如检测结果合格，检测费用由医院承担；若检测结果不合格，则检测费用由供应商承担。 </w:t>
      </w:r>
    </w:p>
    <w:p w14:paraId="1AF0E587">
      <w:r>
        <w:rPr>
          <w:rFonts w:hint="eastAsia"/>
        </w:rPr>
        <w:t>（五）保质期：承诺提供的产品在到达时，产品剩余的保质期不低于</w:t>
      </w:r>
      <w:r>
        <w:t>6个月，否则有权拒收。</w:t>
      </w:r>
    </w:p>
    <w:p w14:paraId="093FACA1">
      <w:r>
        <w:rPr>
          <w:rFonts w:hint="eastAsia"/>
        </w:rPr>
        <w:t>六、响应时间</w:t>
      </w:r>
    </w:p>
    <w:p w14:paraId="547266F3">
      <w:r>
        <w:rPr>
          <w:rFonts w:hint="eastAsia"/>
        </w:rPr>
        <w:t>承诺全年</w:t>
      </w:r>
      <w:r>
        <w:t xml:space="preserve"> 365 天供货。在接到通知后的 1 小时内，将提供详细响应， 并确保在 48 小时或以内免费送达。针对紧急情况，将在 4 小时或以内完成送货上门。</w:t>
      </w:r>
      <w:r>
        <w:rPr>
          <w:rFonts w:hint="eastAsia"/>
          <w:lang w:val="en-US" w:eastAsia="zh-CN"/>
        </w:rPr>
        <w:t>服务年限为2年。</w:t>
      </w:r>
      <w:r>
        <w:t>在特殊情况下，例如节假日期间，将照常配送。订单数量将根据采购人的指令为准，不论路程远近、产品数量和金额多少，将确保按时、按量、按质配送。</w:t>
      </w:r>
    </w:p>
    <w:p w14:paraId="38BBE26D">
      <w:r>
        <w:rPr>
          <w:rFonts w:hint="eastAsia"/>
        </w:rPr>
        <w:t>七、账期问题</w:t>
      </w:r>
    </w:p>
    <w:p w14:paraId="3E77637C">
      <w:r>
        <w:t>1.供应商应接受医院的账期安排，不得以任何理由拒绝或延迟供应。</w:t>
      </w:r>
    </w:p>
    <w:p w14:paraId="74467AC3">
      <w:r>
        <w:t>2.如遇特殊情况，供应商需提前与医院沟通，协商解决账期问题。</w:t>
      </w:r>
    </w:p>
    <w:p w14:paraId="314F1F4E">
      <w:r>
        <w:rPr>
          <w:rFonts w:hint="eastAsia"/>
        </w:rPr>
        <w:t>八、其他要求</w:t>
      </w:r>
    </w:p>
    <w:p w14:paraId="72CEDC0A">
      <w:r>
        <w:t>1.供应商应遵守医院的相关规定，确保膳食供应的安全和卫生。</w:t>
      </w:r>
    </w:p>
    <w:p w14:paraId="09550329">
      <w:r>
        <w:t>2.供应商应定期与医院沟通，了解医院的需求变化，及时调整供应计划。</w:t>
      </w:r>
    </w:p>
    <w:p w14:paraId="7DE271B9">
      <w:r>
        <w:t>3.本采购需求书为广东省第二人民医院医疗膳食采购项目的初步需求，具体细节将在招标文件中进一步明确。供应商在投标时应详细阅读招标文件，并按照要求提供相应的资质证明和服务承诺。</w:t>
      </w:r>
    </w:p>
    <w:p w14:paraId="5BBE2B9A">
      <w:pPr>
        <w:rPr>
          <w:rFonts w:hint="default" w:eastAsiaTheme="minorEastAsia"/>
          <w:lang w:val="en-US" w:eastAsia="zh-CN"/>
        </w:rPr>
      </w:pPr>
      <w:r>
        <w:rPr>
          <w:rFonts w:hint="eastAsia"/>
          <w:lang w:val="en-US" w:eastAsia="zh-CN"/>
        </w:rPr>
        <w:t>九、价格规格如下：</w:t>
      </w:r>
    </w:p>
    <w:p w14:paraId="1E908470"/>
    <w:tbl>
      <w:tblPr>
        <w:tblStyle w:val="4"/>
        <w:tblW w:w="8446" w:type="dxa"/>
        <w:tblInd w:w="91" w:type="dxa"/>
        <w:tblLayout w:type="autofit"/>
        <w:tblCellMar>
          <w:top w:w="0" w:type="dxa"/>
          <w:left w:w="108" w:type="dxa"/>
          <w:bottom w:w="0" w:type="dxa"/>
          <w:right w:w="108" w:type="dxa"/>
        </w:tblCellMar>
      </w:tblPr>
      <w:tblGrid>
        <w:gridCol w:w="1880"/>
        <w:gridCol w:w="1512"/>
        <w:gridCol w:w="1205"/>
        <w:gridCol w:w="3849"/>
      </w:tblGrid>
      <w:tr w14:paraId="714496E6">
        <w:tblPrEx>
          <w:tblCellMar>
            <w:top w:w="0" w:type="dxa"/>
            <w:left w:w="108" w:type="dxa"/>
            <w:bottom w:w="0" w:type="dxa"/>
            <w:right w:w="108" w:type="dxa"/>
          </w:tblCellMar>
        </w:tblPrEx>
        <w:trPr>
          <w:trHeight w:val="1693" w:hRule="atLeast"/>
        </w:trPr>
        <w:tc>
          <w:tcPr>
            <w:tcW w:w="1880" w:type="dxa"/>
            <w:tcBorders>
              <w:top w:val="single" w:color="auto" w:sz="4" w:space="0"/>
              <w:left w:val="single" w:color="auto" w:sz="4" w:space="0"/>
              <w:bottom w:val="single" w:color="auto" w:sz="4" w:space="0"/>
              <w:right w:val="single" w:color="auto" w:sz="4" w:space="0"/>
            </w:tcBorders>
            <w:shd w:val="clear" w:color="auto" w:fill="auto"/>
            <w:vAlign w:val="center"/>
          </w:tcPr>
          <w:p w14:paraId="174F999C">
            <w:pPr>
              <w:widowControl/>
              <w:jc w:val="center"/>
              <w:rPr>
                <w:rFonts w:hint="default" w:cs="宋体" w:asciiTheme="minorAscii" w:hAnsiTheme="minorAscii"/>
                <w:b/>
                <w:bCs/>
                <w:kern w:val="0"/>
                <w:sz w:val="21"/>
                <w:szCs w:val="21"/>
              </w:rPr>
            </w:pPr>
            <w:r>
              <w:rPr>
                <w:rFonts w:hint="default" w:cs="宋体" w:asciiTheme="minorAscii" w:hAnsiTheme="minorAscii"/>
                <w:b/>
                <w:bCs/>
                <w:kern w:val="0"/>
                <w:sz w:val="21"/>
                <w:szCs w:val="21"/>
              </w:rPr>
              <w:t>医学营养食品（非药品类）通用名称</w:t>
            </w:r>
          </w:p>
        </w:tc>
        <w:tc>
          <w:tcPr>
            <w:tcW w:w="1512" w:type="dxa"/>
            <w:tcBorders>
              <w:top w:val="single" w:color="auto" w:sz="4" w:space="0"/>
              <w:left w:val="nil"/>
              <w:bottom w:val="single" w:color="auto" w:sz="4" w:space="0"/>
              <w:right w:val="single" w:color="auto" w:sz="4" w:space="0"/>
            </w:tcBorders>
            <w:shd w:val="clear" w:color="auto" w:fill="auto"/>
            <w:vAlign w:val="center"/>
          </w:tcPr>
          <w:p w14:paraId="4079644B">
            <w:pPr>
              <w:widowControl/>
              <w:jc w:val="center"/>
              <w:rPr>
                <w:rFonts w:hint="default" w:cs="宋体" w:asciiTheme="minorAscii" w:hAnsiTheme="minorAscii"/>
                <w:b/>
                <w:bCs/>
                <w:kern w:val="0"/>
                <w:sz w:val="21"/>
                <w:szCs w:val="21"/>
              </w:rPr>
            </w:pPr>
            <w:r>
              <w:rPr>
                <w:rFonts w:hint="default" w:cs="宋体" w:asciiTheme="minorAscii" w:hAnsiTheme="minorAscii"/>
                <w:b/>
                <w:bCs/>
                <w:kern w:val="0"/>
                <w:sz w:val="21"/>
                <w:szCs w:val="21"/>
              </w:rPr>
              <w:t>推荐规格</w:t>
            </w:r>
          </w:p>
        </w:tc>
        <w:tc>
          <w:tcPr>
            <w:tcW w:w="1205" w:type="dxa"/>
            <w:tcBorders>
              <w:top w:val="single" w:color="auto" w:sz="4" w:space="0"/>
              <w:left w:val="nil"/>
              <w:bottom w:val="single" w:color="auto" w:sz="4" w:space="0"/>
              <w:right w:val="single" w:color="auto" w:sz="4" w:space="0"/>
            </w:tcBorders>
            <w:shd w:val="clear" w:color="auto" w:fill="auto"/>
            <w:vAlign w:val="center"/>
          </w:tcPr>
          <w:p w14:paraId="40D0876C">
            <w:pPr>
              <w:widowControl/>
              <w:jc w:val="center"/>
              <w:rPr>
                <w:rFonts w:hint="default" w:eastAsia="宋体" w:cs="宋体" w:asciiTheme="minorAscii" w:hAnsiTheme="minorAscii"/>
                <w:b/>
                <w:bCs/>
                <w:kern w:val="0"/>
                <w:sz w:val="21"/>
                <w:szCs w:val="21"/>
                <w:lang w:val="en-US" w:eastAsia="zh-CN"/>
              </w:rPr>
            </w:pPr>
            <w:r>
              <w:rPr>
                <w:rFonts w:hint="default" w:cs="宋体" w:asciiTheme="minorAscii" w:hAnsiTheme="minorAscii"/>
                <w:b/>
                <w:bCs/>
                <w:kern w:val="0"/>
                <w:sz w:val="21"/>
                <w:szCs w:val="21"/>
              </w:rPr>
              <w:t>临床科室调研价格</w:t>
            </w:r>
          </w:p>
        </w:tc>
        <w:tc>
          <w:tcPr>
            <w:tcW w:w="3849" w:type="dxa"/>
            <w:tcBorders>
              <w:top w:val="single" w:color="auto" w:sz="4" w:space="0"/>
              <w:left w:val="nil"/>
              <w:bottom w:val="single" w:color="auto" w:sz="4" w:space="0"/>
              <w:right w:val="single" w:color="auto" w:sz="4" w:space="0"/>
            </w:tcBorders>
            <w:shd w:val="clear" w:color="auto" w:fill="auto"/>
            <w:vAlign w:val="center"/>
          </w:tcPr>
          <w:p w14:paraId="3F7DC929">
            <w:pPr>
              <w:widowControl/>
              <w:jc w:val="center"/>
              <w:rPr>
                <w:rFonts w:hint="default" w:cs="宋体" w:asciiTheme="minorAscii" w:hAnsiTheme="minorAscii"/>
                <w:b/>
                <w:bCs/>
                <w:kern w:val="0"/>
                <w:sz w:val="21"/>
                <w:szCs w:val="21"/>
              </w:rPr>
            </w:pPr>
            <w:r>
              <w:rPr>
                <w:rFonts w:hint="default" w:cs="宋体" w:asciiTheme="minorAscii" w:hAnsiTheme="minorAscii"/>
                <w:b/>
                <w:bCs/>
                <w:kern w:val="0"/>
                <w:sz w:val="21"/>
                <w:szCs w:val="21"/>
              </w:rPr>
              <w:t>技术参数</w:t>
            </w:r>
          </w:p>
        </w:tc>
      </w:tr>
      <w:tr w14:paraId="6B8CA29F">
        <w:tblPrEx>
          <w:tblCellMar>
            <w:top w:w="0" w:type="dxa"/>
            <w:left w:w="108" w:type="dxa"/>
            <w:bottom w:w="0" w:type="dxa"/>
            <w:right w:w="108" w:type="dxa"/>
          </w:tblCellMar>
        </w:tblPrEx>
        <w:trPr>
          <w:trHeight w:val="2810" w:hRule="atLeast"/>
        </w:trPr>
        <w:tc>
          <w:tcPr>
            <w:tcW w:w="1880" w:type="dxa"/>
            <w:tcBorders>
              <w:top w:val="nil"/>
              <w:left w:val="single" w:color="auto" w:sz="4" w:space="0"/>
              <w:bottom w:val="single" w:color="auto" w:sz="4" w:space="0"/>
              <w:right w:val="single" w:color="auto" w:sz="4" w:space="0"/>
            </w:tcBorders>
            <w:shd w:val="clear" w:color="auto" w:fill="auto"/>
            <w:vAlign w:val="center"/>
          </w:tcPr>
          <w:p w14:paraId="5A7065E2">
            <w:pPr>
              <w:widowControl/>
              <w:jc w:val="center"/>
              <w:rPr>
                <w:rFonts w:hint="default" w:cs="宋体" w:asciiTheme="minorAscii" w:hAnsiTheme="minorAscii"/>
                <w:color w:val="000000"/>
                <w:kern w:val="0"/>
                <w:sz w:val="21"/>
                <w:szCs w:val="21"/>
              </w:rPr>
            </w:pPr>
            <w:r>
              <w:rPr>
                <w:rFonts w:hint="default" w:cs="宋体" w:asciiTheme="minorAscii" w:hAnsiTheme="minorAscii"/>
                <w:color w:val="000000"/>
                <w:kern w:val="0"/>
                <w:sz w:val="21"/>
                <w:szCs w:val="21"/>
              </w:rPr>
              <w:t>燕麦营养膳食食品</w:t>
            </w:r>
          </w:p>
        </w:tc>
        <w:tc>
          <w:tcPr>
            <w:tcW w:w="1512" w:type="dxa"/>
            <w:tcBorders>
              <w:top w:val="nil"/>
              <w:left w:val="nil"/>
              <w:bottom w:val="single" w:color="auto" w:sz="4" w:space="0"/>
              <w:right w:val="single" w:color="auto" w:sz="4" w:space="0"/>
            </w:tcBorders>
            <w:shd w:val="clear" w:color="auto" w:fill="auto"/>
            <w:vAlign w:val="center"/>
          </w:tcPr>
          <w:p w14:paraId="0F16B312">
            <w:pPr>
              <w:widowControl/>
              <w:jc w:val="center"/>
              <w:rPr>
                <w:rFonts w:hint="default" w:cs="宋体" w:asciiTheme="minorAscii" w:hAnsiTheme="minorAscii"/>
                <w:color w:val="000000"/>
                <w:kern w:val="0"/>
                <w:sz w:val="21"/>
                <w:szCs w:val="21"/>
              </w:rPr>
            </w:pPr>
            <w:r>
              <w:rPr>
                <w:rFonts w:hint="default" w:cs="宋体" w:asciiTheme="minorAscii" w:hAnsiTheme="minorAscii"/>
                <w:color w:val="000000"/>
                <w:kern w:val="0"/>
                <w:sz w:val="21"/>
                <w:szCs w:val="21"/>
              </w:rPr>
              <w:t>20g*30袋/盒</w:t>
            </w:r>
          </w:p>
        </w:tc>
        <w:tc>
          <w:tcPr>
            <w:tcW w:w="1205" w:type="dxa"/>
            <w:tcBorders>
              <w:top w:val="nil"/>
              <w:left w:val="nil"/>
              <w:bottom w:val="single" w:color="auto" w:sz="4" w:space="0"/>
              <w:right w:val="single" w:color="auto" w:sz="4" w:space="0"/>
            </w:tcBorders>
            <w:shd w:val="clear" w:color="auto" w:fill="auto"/>
            <w:vAlign w:val="center"/>
          </w:tcPr>
          <w:p w14:paraId="01B67E0F">
            <w:pPr>
              <w:widowControl/>
              <w:jc w:val="center"/>
              <w:rPr>
                <w:rFonts w:hint="default" w:eastAsia="宋体" w:cs="宋体" w:asciiTheme="minorAscii" w:hAnsiTheme="minorAscii"/>
                <w:color w:val="000000"/>
                <w:kern w:val="0"/>
                <w:sz w:val="21"/>
                <w:szCs w:val="21"/>
                <w:lang w:val="en-US" w:eastAsia="zh-CN" w:bidi="ar-SA"/>
              </w:rPr>
            </w:pPr>
            <w:r>
              <w:rPr>
                <w:rFonts w:hint="default" w:cs="宋体" w:asciiTheme="minorAscii" w:hAnsiTheme="minorAscii"/>
                <w:color w:val="000000"/>
                <w:kern w:val="0"/>
                <w:sz w:val="21"/>
                <w:szCs w:val="21"/>
                <w:lang w:val="en-US" w:eastAsia="zh-CN"/>
              </w:rPr>
              <w:t>257.48</w:t>
            </w:r>
            <w:r>
              <w:rPr>
                <w:rFonts w:hint="default" w:cs="宋体" w:asciiTheme="minorAscii" w:hAnsiTheme="minorAscii"/>
                <w:color w:val="000000"/>
                <w:kern w:val="0"/>
                <w:sz w:val="21"/>
                <w:szCs w:val="21"/>
              </w:rPr>
              <w:t>元/盒</w:t>
            </w:r>
          </w:p>
        </w:tc>
        <w:tc>
          <w:tcPr>
            <w:tcW w:w="3849" w:type="dxa"/>
            <w:tcBorders>
              <w:top w:val="nil"/>
              <w:left w:val="nil"/>
              <w:bottom w:val="single" w:color="auto" w:sz="4" w:space="0"/>
              <w:right w:val="single" w:color="auto" w:sz="4" w:space="0"/>
            </w:tcBorders>
            <w:shd w:val="clear" w:color="auto" w:fill="auto"/>
            <w:vAlign w:val="center"/>
          </w:tcPr>
          <w:p w14:paraId="76E90417">
            <w:pPr>
              <w:widowControl/>
              <w:jc w:val="center"/>
              <w:rPr>
                <w:rFonts w:hint="default" w:cs="宋体" w:asciiTheme="minorAscii" w:hAnsiTheme="minorAscii"/>
                <w:color w:val="000000"/>
                <w:kern w:val="0"/>
                <w:sz w:val="21"/>
                <w:szCs w:val="21"/>
              </w:rPr>
            </w:pPr>
            <w:r>
              <w:rPr>
                <w:rFonts w:hint="default" w:cs="宋体" w:asciiTheme="minorAscii" w:hAnsiTheme="minorAscii"/>
                <w:color w:val="000000"/>
                <w:kern w:val="0"/>
                <w:sz w:val="21"/>
                <w:szCs w:val="21"/>
              </w:rPr>
              <w:t>每100g产品</w:t>
            </w:r>
            <w:r>
              <w:rPr>
                <w:rFonts w:hint="default" w:cs="宋体" w:asciiTheme="minorAscii" w:hAnsiTheme="minorAscii"/>
                <w:color w:val="000000"/>
                <w:kern w:val="0"/>
                <w:sz w:val="21"/>
                <w:szCs w:val="21"/>
              </w:rPr>
              <w:br w:type="textWrapping"/>
            </w:r>
            <w:r>
              <w:rPr>
                <w:rFonts w:hint="default" w:cs="宋体" w:asciiTheme="minorAscii" w:hAnsiTheme="minorAscii"/>
                <w:color w:val="000000"/>
                <w:kern w:val="0"/>
                <w:sz w:val="21"/>
                <w:szCs w:val="21"/>
              </w:rPr>
              <w:t>能量：≥ 1550kJ</w:t>
            </w:r>
            <w:r>
              <w:rPr>
                <w:rFonts w:hint="default" w:cs="宋体" w:asciiTheme="minorAscii" w:hAnsiTheme="minorAscii"/>
                <w:color w:val="000000"/>
                <w:kern w:val="0"/>
                <w:sz w:val="21"/>
                <w:szCs w:val="21"/>
              </w:rPr>
              <w:br w:type="textWrapping"/>
            </w:r>
            <w:r>
              <w:rPr>
                <w:rFonts w:hint="default" w:cs="宋体" w:asciiTheme="minorAscii" w:hAnsiTheme="minorAscii"/>
                <w:color w:val="000000"/>
                <w:kern w:val="0"/>
                <w:sz w:val="21"/>
                <w:szCs w:val="21"/>
              </w:rPr>
              <w:t>蛋白质：30-35g</w:t>
            </w:r>
            <w:r>
              <w:rPr>
                <w:rFonts w:hint="default" w:cs="宋体" w:asciiTheme="minorAscii" w:hAnsiTheme="minorAscii"/>
                <w:color w:val="000000"/>
                <w:kern w:val="0"/>
                <w:sz w:val="21"/>
                <w:szCs w:val="21"/>
              </w:rPr>
              <w:br w:type="textWrapping"/>
            </w:r>
            <w:r>
              <w:rPr>
                <w:rFonts w:hint="default" w:cs="宋体" w:asciiTheme="minorAscii" w:hAnsiTheme="minorAscii"/>
                <w:color w:val="000000"/>
                <w:kern w:val="0"/>
                <w:sz w:val="21"/>
                <w:szCs w:val="21"/>
              </w:rPr>
              <w:t>脂肪：5-10g</w:t>
            </w:r>
            <w:r>
              <w:rPr>
                <w:rFonts w:hint="default" w:cs="宋体" w:asciiTheme="minorAscii" w:hAnsiTheme="minorAscii"/>
                <w:color w:val="000000"/>
                <w:kern w:val="0"/>
                <w:sz w:val="21"/>
                <w:szCs w:val="21"/>
              </w:rPr>
              <w:br w:type="textWrapping"/>
            </w:r>
            <w:r>
              <w:rPr>
                <w:rFonts w:hint="default" w:cs="宋体" w:asciiTheme="minorAscii" w:hAnsiTheme="minorAscii"/>
                <w:color w:val="000000"/>
                <w:kern w:val="0"/>
                <w:sz w:val="21"/>
                <w:szCs w:val="21"/>
              </w:rPr>
              <w:t>碳水化合物：25g-30g</w:t>
            </w:r>
          </w:p>
        </w:tc>
      </w:tr>
      <w:tr w14:paraId="7AC466D2">
        <w:tblPrEx>
          <w:tblCellMar>
            <w:top w:w="0" w:type="dxa"/>
            <w:left w:w="108" w:type="dxa"/>
            <w:bottom w:w="0" w:type="dxa"/>
            <w:right w:w="108" w:type="dxa"/>
          </w:tblCellMar>
        </w:tblPrEx>
        <w:trPr>
          <w:trHeight w:val="2810" w:hRule="atLeast"/>
        </w:trPr>
        <w:tc>
          <w:tcPr>
            <w:tcW w:w="1880" w:type="dxa"/>
            <w:tcBorders>
              <w:top w:val="nil"/>
              <w:left w:val="single" w:color="auto" w:sz="4" w:space="0"/>
              <w:bottom w:val="single" w:color="auto" w:sz="4" w:space="0"/>
              <w:right w:val="single" w:color="auto" w:sz="4" w:space="0"/>
            </w:tcBorders>
            <w:shd w:val="clear" w:color="auto" w:fill="auto"/>
            <w:vAlign w:val="center"/>
          </w:tcPr>
          <w:p w14:paraId="006BE904">
            <w:pPr>
              <w:widowControl/>
              <w:jc w:val="center"/>
              <w:rPr>
                <w:rFonts w:hint="default" w:cs="宋体" w:asciiTheme="minorAscii" w:hAnsiTheme="minorAscii"/>
                <w:color w:val="000000"/>
                <w:kern w:val="0"/>
                <w:sz w:val="21"/>
                <w:szCs w:val="21"/>
              </w:rPr>
            </w:pPr>
            <w:r>
              <w:rPr>
                <w:rFonts w:hint="default" w:cs="宋体" w:asciiTheme="minorAscii" w:hAnsiTheme="minorAscii"/>
                <w:color w:val="000000"/>
                <w:kern w:val="0"/>
                <w:sz w:val="21"/>
                <w:szCs w:val="21"/>
              </w:rPr>
              <w:t>纳豆营养膳食食品</w:t>
            </w:r>
          </w:p>
        </w:tc>
        <w:tc>
          <w:tcPr>
            <w:tcW w:w="1512" w:type="dxa"/>
            <w:tcBorders>
              <w:top w:val="nil"/>
              <w:left w:val="nil"/>
              <w:bottom w:val="single" w:color="auto" w:sz="4" w:space="0"/>
              <w:right w:val="single" w:color="auto" w:sz="4" w:space="0"/>
            </w:tcBorders>
            <w:shd w:val="clear" w:color="auto" w:fill="auto"/>
            <w:vAlign w:val="center"/>
          </w:tcPr>
          <w:p w14:paraId="04007C87">
            <w:pPr>
              <w:widowControl/>
              <w:jc w:val="center"/>
              <w:rPr>
                <w:rFonts w:hint="default" w:cs="宋体" w:asciiTheme="minorAscii" w:hAnsiTheme="minorAscii"/>
                <w:color w:val="000000"/>
                <w:kern w:val="0"/>
                <w:sz w:val="21"/>
                <w:szCs w:val="21"/>
              </w:rPr>
            </w:pPr>
            <w:r>
              <w:rPr>
                <w:rFonts w:hint="default" w:cs="宋体" w:asciiTheme="minorAscii" w:hAnsiTheme="minorAscii"/>
                <w:color w:val="000000"/>
                <w:kern w:val="0"/>
                <w:sz w:val="21"/>
                <w:szCs w:val="21"/>
              </w:rPr>
              <w:t>10g*20袋/盒</w:t>
            </w:r>
          </w:p>
        </w:tc>
        <w:tc>
          <w:tcPr>
            <w:tcW w:w="1205" w:type="dxa"/>
            <w:tcBorders>
              <w:top w:val="nil"/>
              <w:left w:val="nil"/>
              <w:bottom w:val="single" w:color="auto" w:sz="4" w:space="0"/>
              <w:right w:val="single" w:color="auto" w:sz="4" w:space="0"/>
            </w:tcBorders>
            <w:shd w:val="clear" w:color="auto" w:fill="auto"/>
            <w:vAlign w:val="center"/>
          </w:tcPr>
          <w:p w14:paraId="1730F75C">
            <w:pPr>
              <w:widowControl/>
              <w:jc w:val="center"/>
              <w:rPr>
                <w:rFonts w:hint="default" w:eastAsia="宋体" w:cs="宋体" w:asciiTheme="minorAscii" w:hAnsiTheme="minorAscii"/>
                <w:color w:val="000000"/>
                <w:kern w:val="0"/>
                <w:sz w:val="21"/>
                <w:szCs w:val="21"/>
                <w:lang w:val="en-US" w:eastAsia="zh-CN" w:bidi="ar-SA"/>
              </w:rPr>
            </w:pPr>
            <w:r>
              <w:rPr>
                <w:rFonts w:hint="default" w:cs="宋体" w:asciiTheme="minorAscii" w:hAnsiTheme="minorAscii"/>
                <w:color w:val="000000"/>
                <w:kern w:val="0"/>
                <w:sz w:val="21"/>
                <w:szCs w:val="21"/>
                <w:lang w:val="en-US" w:eastAsia="zh-CN"/>
              </w:rPr>
              <w:t>239.5</w:t>
            </w:r>
            <w:r>
              <w:rPr>
                <w:rFonts w:hint="default" w:cs="宋体" w:asciiTheme="minorAscii" w:hAnsiTheme="minorAscii"/>
                <w:color w:val="000000"/>
                <w:kern w:val="0"/>
                <w:sz w:val="21"/>
                <w:szCs w:val="21"/>
              </w:rPr>
              <w:t>元/盒</w:t>
            </w:r>
          </w:p>
        </w:tc>
        <w:tc>
          <w:tcPr>
            <w:tcW w:w="3849" w:type="dxa"/>
            <w:tcBorders>
              <w:top w:val="nil"/>
              <w:left w:val="nil"/>
              <w:bottom w:val="single" w:color="auto" w:sz="4" w:space="0"/>
              <w:right w:val="single" w:color="auto" w:sz="4" w:space="0"/>
            </w:tcBorders>
            <w:shd w:val="clear" w:color="auto" w:fill="auto"/>
            <w:vAlign w:val="center"/>
          </w:tcPr>
          <w:p w14:paraId="21952AB3">
            <w:pPr>
              <w:widowControl/>
              <w:jc w:val="center"/>
              <w:rPr>
                <w:rFonts w:hint="default" w:cs="宋体" w:asciiTheme="minorAscii" w:hAnsiTheme="minorAscii"/>
                <w:color w:val="000000"/>
                <w:kern w:val="0"/>
                <w:sz w:val="21"/>
                <w:szCs w:val="21"/>
              </w:rPr>
            </w:pPr>
            <w:r>
              <w:rPr>
                <w:rFonts w:hint="default" w:cs="宋体" w:asciiTheme="minorAscii" w:hAnsiTheme="minorAscii"/>
                <w:color w:val="000000"/>
                <w:kern w:val="0"/>
                <w:sz w:val="21"/>
                <w:szCs w:val="21"/>
              </w:rPr>
              <w:t>每100g产品</w:t>
            </w:r>
            <w:r>
              <w:rPr>
                <w:rFonts w:hint="default" w:cs="宋体" w:asciiTheme="minorAscii" w:hAnsiTheme="minorAscii"/>
                <w:color w:val="000000"/>
                <w:kern w:val="0"/>
                <w:sz w:val="21"/>
                <w:szCs w:val="21"/>
              </w:rPr>
              <w:br w:type="textWrapping"/>
            </w:r>
            <w:r>
              <w:rPr>
                <w:rFonts w:hint="default" w:cs="宋体" w:asciiTheme="minorAscii" w:hAnsiTheme="minorAscii"/>
                <w:color w:val="000000"/>
                <w:kern w:val="0"/>
                <w:sz w:val="21"/>
                <w:szCs w:val="21"/>
              </w:rPr>
              <w:t>能量：≥ 1600kJ</w:t>
            </w:r>
            <w:r>
              <w:rPr>
                <w:rFonts w:hint="default" w:cs="宋体" w:asciiTheme="minorAscii" w:hAnsiTheme="minorAscii"/>
                <w:color w:val="000000"/>
                <w:kern w:val="0"/>
                <w:sz w:val="21"/>
                <w:szCs w:val="21"/>
              </w:rPr>
              <w:br w:type="textWrapping"/>
            </w:r>
            <w:r>
              <w:rPr>
                <w:rFonts w:hint="default" w:cs="宋体" w:asciiTheme="minorAscii" w:hAnsiTheme="minorAscii"/>
                <w:color w:val="000000"/>
                <w:kern w:val="0"/>
                <w:sz w:val="21"/>
                <w:szCs w:val="21"/>
              </w:rPr>
              <w:t>蛋白质：20-25g</w:t>
            </w:r>
            <w:r>
              <w:rPr>
                <w:rFonts w:hint="default" w:cs="宋体" w:asciiTheme="minorAscii" w:hAnsiTheme="minorAscii"/>
                <w:color w:val="000000"/>
                <w:kern w:val="0"/>
                <w:sz w:val="21"/>
                <w:szCs w:val="21"/>
              </w:rPr>
              <w:br w:type="textWrapping"/>
            </w:r>
            <w:r>
              <w:rPr>
                <w:rFonts w:hint="default" w:cs="宋体" w:asciiTheme="minorAscii" w:hAnsiTheme="minorAscii"/>
                <w:color w:val="000000"/>
                <w:kern w:val="0"/>
                <w:sz w:val="21"/>
                <w:szCs w:val="21"/>
              </w:rPr>
              <w:t>脂肪：5-10g</w:t>
            </w:r>
            <w:r>
              <w:rPr>
                <w:rFonts w:hint="default" w:cs="宋体" w:asciiTheme="minorAscii" w:hAnsiTheme="minorAscii"/>
                <w:color w:val="000000"/>
                <w:kern w:val="0"/>
                <w:sz w:val="21"/>
                <w:szCs w:val="21"/>
              </w:rPr>
              <w:br w:type="textWrapping"/>
            </w:r>
            <w:r>
              <w:rPr>
                <w:rFonts w:hint="default" w:cs="宋体" w:asciiTheme="minorAscii" w:hAnsiTheme="minorAscii"/>
                <w:color w:val="000000"/>
                <w:kern w:val="0"/>
                <w:sz w:val="21"/>
                <w:szCs w:val="21"/>
              </w:rPr>
              <w:t>碳水化合物：45g-50g</w:t>
            </w:r>
          </w:p>
        </w:tc>
      </w:tr>
      <w:tr w14:paraId="366030FC">
        <w:tblPrEx>
          <w:tblCellMar>
            <w:top w:w="0" w:type="dxa"/>
            <w:left w:w="108" w:type="dxa"/>
            <w:bottom w:w="0" w:type="dxa"/>
            <w:right w:w="108" w:type="dxa"/>
          </w:tblCellMar>
        </w:tblPrEx>
        <w:trPr>
          <w:trHeight w:val="2810" w:hRule="atLeast"/>
        </w:trPr>
        <w:tc>
          <w:tcPr>
            <w:tcW w:w="1880" w:type="dxa"/>
            <w:tcBorders>
              <w:top w:val="nil"/>
              <w:left w:val="single" w:color="auto" w:sz="4" w:space="0"/>
              <w:bottom w:val="single" w:color="auto" w:sz="4" w:space="0"/>
              <w:right w:val="single" w:color="auto" w:sz="4" w:space="0"/>
            </w:tcBorders>
            <w:shd w:val="clear" w:color="auto" w:fill="auto"/>
            <w:vAlign w:val="center"/>
          </w:tcPr>
          <w:p w14:paraId="37109D40">
            <w:pPr>
              <w:widowControl/>
              <w:jc w:val="center"/>
              <w:rPr>
                <w:rFonts w:hint="default" w:cs="宋体" w:asciiTheme="minorAscii" w:hAnsiTheme="minorAscii"/>
                <w:color w:val="000000"/>
                <w:kern w:val="0"/>
                <w:sz w:val="21"/>
                <w:szCs w:val="21"/>
              </w:rPr>
            </w:pPr>
            <w:r>
              <w:rPr>
                <w:rFonts w:hint="default" w:cs="宋体" w:asciiTheme="minorAscii" w:hAnsiTheme="minorAscii"/>
                <w:color w:val="000000"/>
                <w:kern w:val="0"/>
                <w:sz w:val="21"/>
                <w:szCs w:val="21"/>
              </w:rPr>
              <w:t>荞麦营养膳食食品</w:t>
            </w:r>
          </w:p>
        </w:tc>
        <w:tc>
          <w:tcPr>
            <w:tcW w:w="1512" w:type="dxa"/>
            <w:tcBorders>
              <w:top w:val="nil"/>
              <w:left w:val="nil"/>
              <w:bottom w:val="single" w:color="auto" w:sz="4" w:space="0"/>
              <w:right w:val="single" w:color="auto" w:sz="4" w:space="0"/>
            </w:tcBorders>
            <w:shd w:val="clear" w:color="auto" w:fill="auto"/>
            <w:vAlign w:val="center"/>
          </w:tcPr>
          <w:p w14:paraId="1CBCFA67">
            <w:pPr>
              <w:widowControl/>
              <w:jc w:val="center"/>
              <w:rPr>
                <w:rFonts w:hint="default" w:cs="宋体" w:asciiTheme="minorAscii" w:hAnsiTheme="minorAscii"/>
                <w:color w:val="000000"/>
                <w:kern w:val="0"/>
                <w:sz w:val="21"/>
                <w:szCs w:val="21"/>
              </w:rPr>
            </w:pPr>
            <w:r>
              <w:rPr>
                <w:rFonts w:hint="default" w:cs="宋体" w:asciiTheme="minorAscii" w:hAnsiTheme="minorAscii"/>
                <w:color w:val="000000"/>
                <w:kern w:val="0"/>
                <w:sz w:val="21"/>
                <w:szCs w:val="21"/>
              </w:rPr>
              <w:t>10g*15袋/盒</w:t>
            </w:r>
          </w:p>
        </w:tc>
        <w:tc>
          <w:tcPr>
            <w:tcW w:w="1205" w:type="dxa"/>
            <w:tcBorders>
              <w:top w:val="nil"/>
              <w:left w:val="nil"/>
              <w:bottom w:val="single" w:color="auto" w:sz="4" w:space="0"/>
              <w:right w:val="single" w:color="auto" w:sz="4" w:space="0"/>
            </w:tcBorders>
            <w:shd w:val="clear" w:color="auto" w:fill="auto"/>
            <w:vAlign w:val="center"/>
          </w:tcPr>
          <w:p w14:paraId="7BC5FCF3">
            <w:pPr>
              <w:widowControl/>
              <w:jc w:val="center"/>
              <w:rPr>
                <w:rFonts w:hint="default" w:eastAsia="宋体" w:cs="宋体" w:asciiTheme="minorAscii" w:hAnsiTheme="minorAscii"/>
                <w:color w:val="000000"/>
                <w:kern w:val="0"/>
                <w:sz w:val="21"/>
                <w:szCs w:val="21"/>
                <w:lang w:val="en-US" w:eastAsia="zh-CN" w:bidi="ar-SA"/>
              </w:rPr>
            </w:pPr>
            <w:r>
              <w:rPr>
                <w:rFonts w:hint="default" w:cs="宋体" w:asciiTheme="minorAscii" w:hAnsiTheme="minorAscii"/>
                <w:color w:val="000000"/>
                <w:kern w:val="0"/>
                <w:sz w:val="21"/>
                <w:szCs w:val="21"/>
                <w:lang w:val="en-US" w:eastAsia="zh-CN"/>
              </w:rPr>
              <w:t>230.51</w:t>
            </w:r>
            <w:r>
              <w:rPr>
                <w:rFonts w:hint="default" w:cs="宋体" w:asciiTheme="minorAscii" w:hAnsiTheme="minorAscii"/>
                <w:color w:val="000000"/>
                <w:kern w:val="0"/>
                <w:sz w:val="21"/>
                <w:szCs w:val="21"/>
              </w:rPr>
              <w:t>元/盒</w:t>
            </w:r>
          </w:p>
        </w:tc>
        <w:tc>
          <w:tcPr>
            <w:tcW w:w="3849" w:type="dxa"/>
            <w:tcBorders>
              <w:top w:val="nil"/>
              <w:left w:val="nil"/>
              <w:bottom w:val="single" w:color="auto" w:sz="4" w:space="0"/>
              <w:right w:val="single" w:color="auto" w:sz="4" w:space="0"/>
            </w:tcBorders>
            <w:shd w:val="clear" w:color="auto" w:fill="auto"/>
            <w:vAlign w:val="center"/>
          </w:tcPr>
          <w:p w14:paraId="27E73D21">
            <w:pPr>
              <w:widowControl/>
              <w:jc w:val="center"/>
              <w:rPr>
                <w:rFonts w:hint="default" w:cs="宋体" w:asciiTheme="minorAscii" w:hAnsiTheme="minorAscii"/>
                <w:color w:val="000000"/>
                <w:kern w:val="0"/>
                <w:sz w:val="21"/>
                <w:szCs w:val="21"/>
              </w:rPr>
            </w:pPr>
            <w:r>
              <w:rPr>
                <w:rFonts w:hint="default" w:cs="宋体" w:asciiTheme="minorAscii" w:hAnsiTheme="minorAscii"/>
                <w:color w:val="000000"/>
                <w:kern w:val="0"/>
                <w:sz w:val="21"/>
                <w:szCs w:val="21"/>
              </w:rPr>
              <w:t>每100g产品</w:t>
            </w:r>
            <w:r>
              <w:rPr>
                <w:rFonts w:hint="default" w:cs="宋体" w:asciiTheme="minorAscii" w:hAnsiTheme="minorAscii"/>
                <w:color w:val="000000"/>
                <w:kern w:val="0"/>
                <w:sz w:val="21"/>
                <w:szCs w:val="21"/>
              </w:rPr>
              <w:br w:type="textWrapping"/>
            </w:r>
            <w:r>
              <w:rPr>
                <w:rFonts w:hint="default" w:cs="宋体" w:asciiTheme="minorAscii" w:hAnsiTheme="minorAscii"/>
                <w:color w:val="000000"/>
                <w:kern w:val="0"/>
                <w:sz w:val="21"/>
                <w:szCs w:val="21"/>
              </w:rPr>
              <w:t>能量：≥ 1600kJ</w:t>
            </w:r>
            <w:r>
              <w:rPr>
                <w:rFonts w:hint="default" w:cs="宋体" w:asciiTheme="minorAscii" w:hAnsiTheme="minorAscii"/>
                <w:color w:val="000000"/>
                <w:kern w:val="0"/>
                <w:sz w:val="21"/>
                <w:szCs w:val="21"/>
              </w:rPr>
              <w:br w:type="textWrapping"/>
            </w:r>
            <w:r>
              <w:rPr>
                <w:rFonts w:hint="default" w:cs="宋体" w:asciiTheme="minorAscii" w:hAnsiTheme="minorAscii"/>
                <w:color w:val="000000"/>
                <w:kern w:val="0"/>
                <w:sz w:val="21"/>
                <w:szCs w:val="21"/>
              </w:rPr>
              <w:t>蛋白质：10-15g</w:t>
            </w:r>
            <w:r>
              <w:rPr>
                <w:rFonts w:hint="default" w:cs="宋体" w:asciiTheme="minorAscii" w:hAnsiTheme="minorAscii"/>
                <w:color w:val="000000"/>
                <w:kern w:val="0"/>
                <w:sz w:val="21"/>
                <w:szCs w:val="21"/>
              </w:rPr>
              <w:br w:type="textWrapping"/>
            </w:r>
            <w:r>
              <w:rPr>
                <w:rFonts w:hint="default" w:cs="宋体" w:asciiTheme="minorAscii" w:hAnsiTheme="minorAscii"/>
                <w:color w:val="000000"/>
                <w:kern w:val="0"/>
                <w:sz w:val="21"/>
                <w:szCs w:val="21"/>
              </w:rPr>
              <w:t>脂肪：5-10g</w:t>
            </w:r>
            <w:r>
              <w:rPr>
                <w:rFonts w:hint="default" w:cs="宋体" w:asciiTheme="minorAscii" w:hAnsiTheme="minorAscii"/>
                <w:color w:val="000000"/>
                <w:kern w:val="0"/>
                <w:sz w:val="21"/>
                <w:szCs w:val="21"/>
              </w:rPr>
              <w:br w:type="textWrapping"/>
            </w:r>
            <w:r>
              <w:rPr>
                <w:rFonts w:hint="default" w:cs="宋体" w:asciiTheme="minorAscii" w:hAnsiTheme="minorAscii"/>
                <w:color w:val="000000"/>
                <w:kern w:val="0"/>
                <w:sz w:val="21"/>
                <w:szCs w:val="21"/>
              </w:rPr>
              <w:t>碳水化合物：60g-65g</w:t>
            </w:r>
          </w:p>
        </w:tc>
      </w:tr>
      <w:tr w14:paraId="7AB9D682">
        <w:tblPrEx>
          <w:tblCellMar>
            <w:top w:w="0" w:type="dxa"/>
            <w:left w:w="108" w:type="dxa"/>
            <w:bottom w:w="0" w:type="dxa"/>
            <w:right w:w="108" w:type="dxa"/>
          </w:tblCellMar>
        </w:tblPrEx>
        <w:trPr>
          <w:trHeight w:val="2810" w:hRule="atLeast"/>
        </w:trPr>
        <w:tc>
          <w:tcPr>
            <w:tcW w:w="1880" w:type="dxa"/>
            <w:tcBorders>
              <w:top w:val="nil"/>
              <w:left w:val="single" w:color="auto" w:sz="4" w:space="0"/>
              <w:bottom w:val="single" w:color="auto" w:sz="4" w:space="0"/>
              <w:right w:val="single" w:color="auto" w:sz="4" w:space="0"/>
            </w:tcBorders>
            <w:shd w:val="clear" w:color="auto" w:fill="auto"/>
            <w:vAlign w:val="center"/>
          </w:tcPr>
          <w:p w14:paraId="34746D4B">
            <w:pPr>
              <w:widowControl/>
              <w:jc w:val="center"/>
              <w:rPr>
                <w:rFonts w:hint="default" w:cs="宋体" w:asciiTheme="minorAscii" w:hAnsiTheme="minorAscii"/>
                <w:color w:val="000000"/>
                <w:kern w:val="0"/>
                <w:sz w:val="21"/>
                <w:szCs w:val="21"/>
              </w:rPr>
            </w:pPr>
            <w:r>
              <w:rPr>
                <w:rFonts w:hint="default" w:cs="宋体" w:asciiTheme="minorAscii" w:hAnsiTheme="minorAscii"/>
                <w:color w:val="000000"/>
                <w:kern w:val="0"/>
                <w:sz w:val="21"/>
                <w:szCs w:val="21"/>
              </w:rPr>
              <w:t>多种B族维生素片</w:t>
            </w:r>
          </w:p>
        </w:tc>
        <w:tc>
          <w:tcPr>
            <w:tcW w:w="1512" w:type="dxa"/>
            <w:tcBorders>
              <w:top w:val="nil"/>
              <w:left w:val="nil"/>
              <w:bottom w:val="single" w:color="auto" w:sz="4" w:space="0"/>
              <w:right w:val="single" w:color="auto" w:sz="4" w:space="0"/>
            </w:tcBorders>
            <w:shd w:val="clear" w:color="auto" w:fill="auto"/>
            <w:vAlign w:val="center"/>
          </w:tcPr>
          <w:p w14:paraId="73710F94">
            <w:pPr>
              <w:widowControl/>
              <w:jc w:val="center"/>
              <w:rPr>
                <w:rFonts w:hint="default" w:cs="宋体" w:asciiTheme="minorAscii" w:hAnsiTheme="minorAscii"/>
                <w:color w:val="000000"/>
                <w:kern w:val="0"/>
                <w:sz w:val="21"/>
                <w:szCs w:val="21"/>
              </w:rPr>
            </w:pPr>
            <w:r>
              <w:rPr>
                <w:rFonts w:hint="default" w:cs="宋体" w:asciiTheme="minorAscii" w:hAnsiTheme="minorAscii"/>
                <w:color w:val="000000"/>
                <w:kern w:val="0"/>
                <w:sz w:val="21"/>
                <w:szCs w:val="21"/>
              </w:rPr>
              <w:t>618mg*100片/瓶</w:t>
            </w:r>
          </w:p>
        </w:tc>
        <w:tc>
          <w:tcPr>
            <w:tcW w:w="1205" w:type="dxa"/>
            <w:tcBorders>
              <w:top w:val="nil"/>
              <w:left w:val="nil"/>
              <w:bottom w:val="single" w:color="auto" w:sz="4" w:space="0"/>
              <w:right w:val="single" w:color="auto" w:sz="4" w:space="0"/>
            </w:tcBorders>
            <w:shd w:val="clear" w:color="auto" w:fill="auto"/>
            <w:vAlign w:val="center"/>
          </w:tcPr>
          <w:p w14:paraId="3BADF902">
            <w:pPr>
              <w:widowControl/>
              <w:jc w:val="center"/>
              <w:rPr>
                <w:rFonts w:hint="default" w:eastAsia="宋体" w:cs="宋体" w:asciiTheme="minorAscii" w:hAnsiTheme="minorAscii"/>
                <w:color w:val="000000"/>
                <w:kern w:val="0"/>
                <w:sz w:val="21"/>
                <w:szCs w:val="21"/>
                <w:lang w:val="en-US" w:eastAsia="zh-CN" w:bidi="ar-SA"/>
              </w:rPr>
            </w:pPr>
            <w:r>
              <w:rPr>
                <w:rFonts w:hint="default" w:cs="宋体" w:asciiTheme="minorAscii" w:hAnsiTheme="minorAscii"/>
                <w:color w:val="000000"/>
                <w:kern w:val="0"/>
                <w:sz w:val="21"/>
                <w:szCs w:val="21"/>
                <w:lang w:val="en-US" w:eastAsia="zh-CN"/>
              </w:rPr>
              <w:t>61.20</w:t>
            </w:r>
            <w:r>
              <w:rPr>
                <w:rFonts w:hint="default" w:cs="宋体" w:asciiTheme="minorAscii" w:hAnsiTheme="minorAscii"/>
                <w:color w:val="000000"/>
                <w:kern w:val="0"/>
                <w:sz w:val="21"/>
                <w:szCs w:val="21"/>
              </w:rPr>
              <w:t>元/瓶</w:t>
            </w:r>
          </w:p>
        </w:tc>
        <w:tc>
          <w:tcPr>
            <w:tcW w:w="3849" w:type="dxa"/>
            <w:tcBorders>
              <w:top w:val="nil"/>
              <w:left w:val="nil"/>
              <w:bottom w:val="single" w:color="auto" w:sz="4" w:space="0"/>
              <w:right w:val="single" w:color="auto" w:sz="4" w:space="0"/>
            </w:tcBorders>
            <w:shd w:val="clear" w:color="auto" w:fill="auto"/>
            <w:vAlign w:val="center"/>
          </w:tcPr>
          <w:p w14:paraId="5B7BE4D0">
            <w:pPr>
              <w:widowControl/>
              <w:jc w:val="center"/>
              <w:rPr>
                <w:rFonts w:hint="default" w:cs="宋体" w:asciiTheme="minorAscii" w:hAnsiTheme="minorAscii"/>
                <w:color w:val="000000"/>
                <w:kern w:val="0"/>
                <w:sz w:val="21"/>
                <w:szCs w:val="21"/>
              </w:rPr>
            </w:pPr>
            <w:r>
              <w:rPr>
                <w:rFonts w:hint="default" w:cs="宋体" w:asciiTheme="minorAscii" w:hAnsiTheme="minorAscii"/>
                <w:color w:val="000000"/>
                <w:kern w:val="0"/>
                <w:sz w:val="21"/>
                <w:szCs w:val="21"/>
              </w:rPr>
              <w:t>每片含：维生素B1：10-15mg</w:t>
            </w:r>
            <w:r>
              <w:rPr>
                <w:rFonts w:hint="default" w:cs="宋体" w:asciiTheme="minorAscii" w:hAnsiTheme="minorAscii"/>
                <w:color w:val="000000"/>
                <w:kern w:val="0"/>
                <w:sz w:val="21"/>
                <w:szCs w:val="21"/>
              </w:rPr>
              <w:br w:type="textWrapping"/>
            </w:r>
            <w:r>
              <w:rPr>
                <w:rFonts w:hint="default" w:cs="宋体" w:asciiTheme="minorAscii" w:hAnsiTheme="minorAscii"/>
                <w:color w:val="000000"/>
                <w:kern w:val="0"/>
                <w:sz w:val="21"/>
                <w:szCs w:val="21"/>
              </w:rPr>
              <w:t>维生素B2：10-15mg</w:t>
            </w:r>
            <w:r>
              <w:rPr>
                <w:rFonts w:hint="default" w:cs="宋体" w:asciiTheme="minorAscii" w:hAnsiTheme="minorAscii"/>
                <w:color w:val="000000"/>
                <w:kern w:val="0"/>
                <w:sz w:val="21"/>
                <w:szCs w:val="21"/>
              </w:rPr>
              <w:br w:type="textWrapping"/>
            </w:r>
            <w:r>
              <w:rPr>
                <w:rFonts w:hint="default" w:cs="宋体" w:asciiTheme="minorAscii" w:hAnsiTheme="minorAscii"/>
                <w:color w:val="000000"/>
                <w:kern w:val="0"/>
                <w:sz w:val="21"/>
                <w:szCs w:val="21"/>
              </w:rPr>
              <w:t>维生素B6：5-10mg</w:t>
            </w:r>
            <w:r>
              <w:rPr>
                <w:rFonts w:hint="default" w:cs="宋体" w:asciiTheme="minorAscii" w:hAnsiTheme="minorAscii"/>
                <w:color w:val="000000"/>
                <w:kern w:val="0"/>
                <w:sz w:val="21"/>
                <w:szCs w:val="21"/>
              </w:rPr>
              <w:br w:type="textWrapping"/>
            </w:r>
            <w:r>
              <w:rPr>
                <w:rFonts w:hint="default" w:cs="宋体" w:asciiTheme="minorAscii" w:hAnsiTheme="minorAscii"/>
                <w:color w:val="000000"/>
                <w:kern w:val="0"/>
                <w:sz w:val="21"/>
                <w:szCs w:val="21"/>
              </w:rPr>
              <w:t>烟酰胺：20-25mg</w:t>
            </w:r>
            <w:r>
              <w:rPr>
                <w:rFonts w:hint="default" w:cs="宋体" w:asciiTheme="minorAscii" w:hAnsiTheme="minorAscii"/>
                <w:color w:val="000000"/>
                <w:kern w:val="0"/>
                <w:sz w:val="21"/>
                <w:szCs w:val="21"/>
              </w:rPr>
              <w:br w:type="textWrapping"/>
            </w:r>
            <w:r>
              <w:rPr>
                <w:rFonts w:hint="default" w:cs="宋体" w:asciiTheme="minorAscii" w:hAnsiTheme="minorAscii"/>
                <w:color w:val="000000"/>
                <w:kern w:val="0"/>
                <w:sz w:val="21"/>
                <w:szCs w:val="21"/>
              </w:rPr>
              <w:t>泛酸：10-15mg</w:t>
            </w:r>
          </w:p>
        </w:tc>
      </w:tr>
      <w:tr w14:paraId="7D8013AA">
        <w:tblPrEx>
          <w:tblCellMar>
            <w:top w:w="0" w:type="dxa"/>
            <w:left w:w="108" w:type="dxa"/>
            <w:bottom w:w="0" w:type="dxa"/>
            <w:right w:w="108" w:type="dxa"/>
          </w:tblCellMar>
        </w:tblPrEx>
        <w:trPr>
          <w:trHeight w:val="1135" w:hRule="atLeast"/>
        </w:trPr>
        <w:tc>
          <w:tcPr>
            <w:tcW w:w="1880" w:type="dxa"/>
            <w:tcBorders>
              <w:top w:val="nil"/>
              <w:left w:val="single" w:color="auto" w:sz="4" w:space="0"/>
              <w:bottom w:val="single" w:color="auto" w:sz="4" w:space="0"/>
              <w:right w:val="single" w:color="auto" w:sz="4" w:space="0"/>
            </w:tcBorders>
            <w:shd w:val="clear" w:color="auto" w:fill="auto"/>
            <w:vAlign w:val="center"/>
          </w:tcPr>
          <w:p w14:paraId="32B72CA3">
            <w:pPr>
              <w:widowControl/>
              <w:jc w:val="center"/>
              <w:rPr>
                <w:rFonts w:hint="default" w:cs="宋体" w:asciiTheme="minorAscii" w:hAnsiTheme="minorAscii"/>
                <w:color w:val="000000"/>
                <w:kern w:val="0"/>
                <w:sz w:val="21"/>
                <w:szCs w:val="21"/>
              </w:rPr>
            </w:pPr>
            <w:r>
              <w:rPr>
                <w:rFonts w:hint="default" w:cs="宋体" w:asciiTheme="minorAscii" w:hAnsiTheme="minorAscii"/>
                <w:color w:val="000000"/>
                <w:kern w:val="0"/>
                <w:sz w:val="21"/>
                <w:szCs w:val="21"/>
              </w:rPr>
              <w:t>维生素C咀嚼片</w:t>
            </w:r>
          </w:p>
        </w:tc>
        <w:tc>
          <w:tcPr>
            <w:tcW w:w="1512" w:type="dxa"/>
            <w:tcBorders>
              <w:top w:val="nil"/>
              <w:left w:val="nil"/>
              <w:bottom w:val="single" w:color="auto" w:sz="4" w:space="0"/>
              <w:right w:val="single" w:color="auto" w:sz="4" w:space="0"/>
            </w:tcBorders>
            <w:shd w:val="clear" w:color="auto" w:fill="auto"/>
            <w:vAlign w:val="center"/>
          </w:tcPr>
          <w:p w14:paraId="64021373">
            <w:pPr>
              <w:widowControl/>
              <w:jc w:val="center"/>
              <w:rPr>
                <w:rFonts w:hint="default" w:cs="宋体" w:asciiTheme="minorAscii" w:hAnsiTheme="minorAscii"/>
                <w:color w:val="000000"/>
                <w:kern w:val="0"/>
                <w:sz w:val="21"/>
                <w:szCs w:val="21"/>
              </w:rPr>
            </w:pPr>
            <w:r>
              <w:rPr>
                <w:rFonts w:hint="default" w:cs="宋体" w:asciiTheme="minorAscii" w:hAnsiTheme="minorAscii"/>
                <w:color w:val="000000"/>
                <w:kern w:val="0"/>
                <w:sz w:val="21"/>
                <w:szCs w:val="21"/>
              </w:rPr>
              <w:t>618mg*150片/瓶</w:t>
            </w:r>
          </w:p>
        </w:tc>
        <w:tc>
          <w:tcPr>
            <w:tcW w:w="1205" w:type="dxa"/>
            <w:tcBorders>
              <w:top w:val="nil"/>
              <w:left w:val="nil"/>
              <w:bottom w:val="single" w:color="auto" w:sz="4" w:space="0"/>
              <w:right w:val="single" w:color="auto" w:sz="4" w:space="0"/>
            </w:tcBorders>
            <w:shd w:val="clear" w:color="auto" w:fill="auto"/>
            <w:vAlign w:val="center"/>
          </w:tcPr>
          <w:p w14:paraId="7C0CA15E">
            <w:pPr>
              <w:widowControl/>
              <w:jc w:val="center"/>
              <w:rPr>
                <w:rFonts w:hint="default" w:eastAsia="宋体" w:cs="宋体" w:asciiTheme="minorAscii" w:hAnsiTheme="minorAscii"/>
                <w:color w:val="000000"/>
                <w:kern w:val="0"/>
                <w:sz w:val="21"/>
                <w:szCs w:val="21"/>
                <w:lang w:val="en-US" w:eastAsia="zh-CN" w:bidi="ar-SA"/>
              </w:rPr>
            </w:pPr>
            <w:r>
              <w:rPr>
                <w:rFonts w:hint="default" w:cs="宋体" w:asciiTheme="minorAscii" w:hAnsiTheme="minorAscii"/>
                <w:color w:val="000000"/>
                <w:kern w:val="0"/>
                <w:sz w:val="21"/>
                <w:szCs w:val="21"/>
                <w:lang w:val="en-US" w:eastAsia="zh-CN"/>
              </w:rPr>
              <w:t>61.20</w:t>
            </w:r>
            <w:r>
              <w:rPr>
                <w:rFonts w:hint="default" w:cs="宋体" w:asciiTheme="minorAscii" w:hAnsiTheme="minorAscii"/>
                <w:color w:val="000000"/>
                <w:kern w:val="0"/>
                <w:sz w:val="21"/>
                <w:szCs w:val="21"/>
              </w:rPr>
              <w:t>元/瓶</w:t>
            </w:r>
          </w:p>
        </w:tc>
        <w:tc>
          <w:tcPr>
            <w:tcW w:w="3849" w:type="dxa"/>
            <w:tcBorders>
              <w:top w:val="nil"/>
              <w:left w:val="nil"/>
              <w:bottom w:val="single" w:color="auto" w:sz="4" w:space="0"/>
              <w:right w:val="single" w:color="auto" w:sz="4" w:space="0"/>
            </w:tcBorders>
            <w:shd w:val="clear" w:color="auto" w:fill="auto"/>
            <w:vAlign w:val="center"/>
          </w:tcPr>
          <w:p w14:paraId="66979D06">
            <w:pPr>
              <w:widowControl/>
              <w:jc w:val="center"/>
              <w:rPr>
                <w:rFonts w:hint="default" w:cs="宋体" w:asciiTheme="minorAscii" w:hAnsiTheme="minorAscii"/>
                <w:color w:val="000000"/>
                <w:kern w:val="0"/>
                <w:sz w:val="21"/>
                <w:szCs w:val="21"/>
              </w:rPr>
            </w:pPr>
            <w:r>
              <w:rPr>
                <w:rFonts w:hint="default" w:cs="宋体" w:asciiTheme="minorAscii" w:hAnsiTheme="minorAscii"/>
                <w:color w:val="000000"/>
                <w:kern w:val="0"/>
                <w:sz w:val="21"/>
                <w:szCs w:val="21"/>
              </w:rPr>
              <w:t>每片含：维生素C：100-105mg</w:t>
            </w:r>
          </w:p>
        </w:tc>
      </w:tr>
      <w:tr w14:paraId="7D6DEF19">
        <w:tblPrEx>
          <w:tblCellMar>
            <w:top w:w="0" w:type="dxa"/>
            <w:left w:w="108" w:type="dxa"/>
            <w:bottom w:w="0" w:type="dxa"/>
            <w:right w:w="108" w:type="dxa"/>
          </w:tblCellMar>
        </w:tblPrEx>
        <w:trPr>
          <w:trHeight w:val="1135" w:hRule="atLeast"/>
        </w:trPr>
        <w:tc>
          <w:tcPr>
            <w:tcW w:w="1880" w:type="dxa"/>
            <w:tcBorders>
              <w:top w:val="nil"/>
              <w:left w:val="single" w:color="auto" w:sz="4" w:space="0"/>
              <w:bottom w:val="single" w:color="auto" w:sz="4" w:space="0"/>
              <w:right w:val="single" w:color="auto" w:sz="4" w:space="0"/>
            </w:tcBorders>
            <w:shd w:val="clear" w:color="auto" w:fill="auto"/>
            <w:vAlign w:val="center"/>
          </w:tcPr>
          <w:p w14:paraId="7CCAA5A1">
            <w:pPr>
              <w:widowControl/>
              <w:jc w:val="center"/>
              <w:rPr>
                <w:rFonts w:hint="default" w:cs="宋体" w:asciiTheme="minorAscii" w:hAnsiTheme="minorAscii"/>
                <w:color w:val="000000"/>
                <w:kern w:val="0"/>
                <w:sz w:val="21"/>
                <w:szCs w:val="21"/>
              </w:rPr>
            </w:pPr>
            <w:r>
              <w:rPr>
                <w:rFonts w:hint="default" w:cs="宋体" w:asciiTheme="minorAscii" w:hAnsiTheme="minorAscii"/>
                <w:color w:val="000000"/>
                <w:kern w:val="0"/>
                <w:sz w:val="21"/>
                <w:szCs w:val="21"/>
              </w:rPr>
              <w:t>钙镁复合片</w:t>
            </w:r>
          </w:p>
        </w:tc>
        <w:tc>
          <w:tcPr>
            <w:tcW w:w="1512" w:type="dxa"/>
            <w:tcBorders>
              <w:top w:val="nil"/>
              <w:left w:val="nil"/>
              <w:bottom w:val="single" w:color="auto" w:sz="4" w:space="0"/>
              <w:right w:val="single" w:color="auto" w:sz="4" w:space="0"/>
            </w:tcBorders>
            <w:shd w:val="clear" w:color="auto" w:fill="auto"/>
            <w:vAlign w:val="center"/>
          </w:tcPr>
          <w:p w14:paraId="0A30ACEF">
            <w:pPr>
              <w:widowControl/>
              <w:jc w:val="center"/>
              <w:rPr>
                <w:rFonts w:hint="default" w:cs="宋体" w:asciiTheme="minorAscii" w:hAnsiTheme="minorAscii"/>
                <w:color w:val="000000"/>
                <w:kern w:val="0"/>
                <w:sz w:val="21"/>
                <w:szCs w:val="21"/>
              </w:rPr>
            </w:pPr>
            <w:r>
              <w:rPr>
                <w:rFonts w:hint="default" w:cs="宋体" w:asciiTheme="minorAscii" w:hAnsiTheme="minorAscii"/>
                <w:color w:val="000000"/>
                <w:kern w:val="0"/>
                <w:sz w:val="21"/>
                <w:szCs w:val="21"/>
              </w:rPr>
              <w:t>680mg*150片/瓶</w:t>
            </w:r>
          </w:p>
        </w:tc>
        <w:tc>
          <w:tcPr>
            <w:tcW w:w="1205" w:type="dxa"/>
            <w:tcBorders>
              <w:top w:val="nil"/>
              <w:left w:val="nil"/>
              <w:bottom w:val="single" w:color="auto" w:sz="4" w:space="0"/>
              <w:right w:val="single" w:color="auto" w:sz="4" w:space="0"/>
            </w:tcBorders>
            <w:shd w:val="clear" w:color="auto" w:fill="auto"/>
            <w:vAlign w:val="center"/>
          </w:tcPr>
          <w:p w14:paraId="1C63A084">
            <w:pPr>
              <w:widowControl/>
              <w:jc w:val="center"/>
              <w:rPr>
                <w:rFonts w:hint="default" w:eastAsia="宋体" w:cs="宋体" w:asciiTheme="minorAscii" w:hAnsiTheme="minorAscii"/>
                <w:color w:val="000000"/>
                <w:kern w:val="0"/>
                <w:sz w:val="21"/>
                <w:szCs w:val="21"/>
                <w:lang w:val="en-US" w:eastAsia="zh-CN" w:bidi="ar-SA"/>
              </w:rPr>
            </w:pPr>
            <w:r>
              <w:rPr>
                <w:rFonts w:hint="default" w:cs="宋体" w:asciiTheme="minorAscii" w:hAnsiTheme="minorAscii"/>
                <w:color w:val="000000"/>
                <w:kern w:val="0"/>
                <w:sz w:val="21"/>
                <w:szCs w:val="21"/>
                <w:lang w:val="en-US" w:eastAsia="zh-CN"/>
              </w:rPr>
              <w:t>61.20</w:t>
            </w:r>
            <w:r>
              <w:rPr>
                <w:rFonts w:hint="default" w:cs="宋体" w:asciiTheme="minorAscii" w:hAnsiTheme="minorAscii"/>
                <w:color w:val="000000"/>
                <w:kern w:val="0"/>
                <w:sz w:val="21"/>
                <w:szCs w:val="21"/>
              </w:rPr>
              <w:t>元/瓶</w:t>
            </w:r>
          </w:p>
        </w:tc>
        <w:tc>
          <w:tcPr>
            <w:tcW w:w="3849" w:type="dxa"/>
            <w:tcBorders>
              <w:top w:val="nil"/>
              <w:left w:val="nil"/>
              <w:bottom w:val="single" w:color="auto" w:sz="4" w:space="0"/>
              <w:right w:val="single" w:color="auto" w:sz="4" w:space="0"/>
            </w:tcBorders>
            <w:shd w:val="clear" w:color="auto" w:fill="auto"/>
            <w:vAlign w:val="center"/>
          </w:tcPr>
          <w:p w14:paraId="0AB31724">
            <w:pPr>
              <w:widowControl/>
              <w:jc w:val="center"/>
              <w:rPr>
                <w:rFonts w:hint="default" w:cs="宋体" w:asciiTheme="minorAscii" w:hAnsiTheme="minorAscii"/>
                <w:color w:val="000000"/>
                <w:kern w:val="0"/>
                <w:sz w:val="21"/>
                <w:szCs w:val="21"/>
              </w:rPr>
            </w:pPr>
            <w:r>
              <w:rPr>
                <w:rFonts w:hint="default" w:cs="宋体" w:asciiTheme="minorAscii" w:hAnsiTheme="minorAscii"/>
                <w:color w:val="000000"/>
                <w:kern w:val="0"/>
                <w:sz w:val="21"/>
                <w:szCs w:val="21"/>
              </w:rPr>
              <w:t>每片含：钙：110-115mg</w:t>
            </w:r>
            <w:r>
              <w:rPr>
                <w:rFonts w:hint="default" w:cs="宋体" w:asciiTheme="minorAscii" w:hAnsiTheme="minorAscii"/>
                <w:color w:val="000000"/>
                <w:kern w:val="0"/>
                <w:sz w:val="21"/>
                <w:szCs w:val="21"/>
              </w:rPr>
              <w:br w:type="textWrapping"/>
            </w:r>
            <w:r>
              <w:rPr>
                <w:rFonts w:hint="default" w:cs="宋体" w:asciiTheme="minorAscii" w:hAnsiTheme="minorAscii"/>
                <w:color w:val="000000"/>
                <w:kern w:val="0"/>
                <w:sz w:val="21"/>
                <w:szCs w:val="21"/>
              </w:rPr>
              <w:t>镁：55-60mg</w:t>
            </w:r>
          </w:p>
        </w:tc>
      </w:tr>
      <w:tr w14:paraId="3F037D1F">
        <w:tblPrEx>
          <w:tblCellMar>
            <w:top w:w="0" w:type="dxa"/>
            <w:left w:w="108" w:type="dxa"/>
            <w:bottom w:w="0" w:type="dxa"/>
            <w:right w:w="108" w:type="dxa"/>
          </w:tblCellMar>
        </w:tblPrEx>
        <w:trPr>
          <w:trHeight w:val="2810" w:hRule="atLeast"/>
        </w:trPr>
        <w:tc>
          <w:tcPr>
            <w:tcW w:w="1880" w:type="dxa"/>
            <w:tcBorders>
              <w:top w:val="nil"/>
              <w:left w:val="single" w:color="auto" w:sz="4" w:space="0"/>
              <w:bottom w:val="single" w:color="auto" w:sz="4" w:space="0"/>
              <w:right w:val="single" w:color="auto" w:sz="4" w:space="0"/>
            </w:tcBorders>
            <w:shd w:val="clear" w:color="auto" w:fill="auto"/>
            <w:vAlign w:val="center"/>
          </w:tcPr>
          <w:p w14:paraId="433A13BF">
            <w:pPr>
              <w:widowControl/>
              <w:jc w:val="center"/>
              <w:rPr>
                <w:rFonts w:hint="default" w:cs="宋体" w:asciiTheme="minorAscii" w:hAnsiTheme="minorAscii"/>
                <w:color w:val="000000"/>
                <w:kern w:val="0"/>
                <w:sz w:val="21"/>
                <w:szCs w:val="21"/>
              </w:rPr>
            </w:pPr>
            <w:r>
              <w:rPr>
                <w:rFonts w:hint="default" w:cs="宋体" w:asciiTheme="minorAscii" w:hAnsiTheme="minorAscii"/>
                <w:color w:val="000000"/>
                <w:kern w:val="0"/>
                <w:sz w:val="21"/>
                <w:szCs w:val="21"/>
              </w:rPr>
              <w:t>白芸豆营养膳食食品</w:t>
            </w:r>
          </w:p>
        </w:tc>
        <w:tc>
          <w:tcPr>
            <w:tcW w:w="1512" w:type="dxa"/>
            <w:tcBorders>
              <w:top w:val="nil"/>
              <w:left w:val="nil"/>
              <w:bottom w:val="single" w:color="auto" w:sz="4" w:space="0"/>
              <w:right w:val="single" w:color="auto" w:sz="4" w:space="0"/>
            </w:tcBorders>
            <w:shd w:val="clear" w:color="auto" w:fill="auto"/>
            <w:vAlign w:val="center"/>
          </w:tcPr>
          <w:p w14:paraId="78351F4C">
            <w:pPr>
              <w:widowControl/>
              <w:jc w:val="center"/>
              <w:rPr>
                <w:rFonts w:hint="default" w:cs="宋体" w:asciiTheme="minorAscii" w:hAnsiTheme="minorAscii"/>
                <w:color w:val="000000"/>
                <w:kern w:val="0"/>
                <w:sz w:val="21"/>
                <w:szCs w:val="21"/>
              </w:rPr>
            </w:pPr>
            <w:r>
              <w:rPr>
                <w:rFonts w:hint="default" w:cs="宋体" w:asciiTheme="minorAscii" w:hAnsiTheme="minorAscii"/>
                <w:color w:val="000000"/>
                <w:kern w:val="0"/>
                <w:sz w:val="21"/>
                <w:szCs w:val="21"/>
              </w:rPr>
              <w:t>1.2g*2片/袋*60袋/盒</w:t>
            </w:r>
          </w:p>
        </w:tc>
        <w:tc>
          <w:tcPr>
            <w:tcW w:w="1205" w:type="dxa"/>
            <w:tcBorders>
              <w:top w:val="nil"/>
              <w:left w:val="nil"/>
              <w:bottom w:val="single" w:color="auto" w:sz="4" w:space="0"/>
              <w:right w:val="single" w:color="auto" w:sz="4" w:space="0"/>
            </w:tcBorders>
            <w:shd w:val="clear" w:color="auto" w:fill="auto"/>
            <w:vAlign w:val="center"/>
          </w:tcPr>
          <w:p w14:paraId="3F903496">
            <w:pPr>
              <w:widowControl/>
              <w:jc w:val="center"/>
              <w:rPr>
                <w:rFonts w:hint="default" w:eastAsia="宋体" w:cs="宋体" w:asciiTheme="minorAscii" w:hAnsiTheme="minorAscii"/>
                <w:color w:val="000000"/>
                <w:kern w:val="0"/>
                <w:sz w:val="21"/>
                <w:szCs w:val="21"/>
                <w:lang w:val="en-US" w:eastAsia="zh-CN" w:bidi="ar-SA"/>
              </w:rPr>
            </w:pPr>
            <w:r>
              <w:rPr>
                <w:rFonts w:hint="default" w:cs="宋体" w:asciiTheme="minorAscii" w:hAnsiTheme="minorAscii"/>
                <w:color w:val="000000"/>
                <w:kern w:val="0"/>
                <w:sz w:val="21"/>
                <w:szCs w:val="21"/>
                <w:lang w:val="en-US" w:eastAsia="zh-CN"/>
              </w:rPr>
              <w:t>393.08</w:t>
            </w:r>
            <w:r>
              <w:rPr>
                <w:rFonts w:hint="default" w:cs="宋体" w:asciiTheme="minorAscii" w:hAnsiTheme="minorAscii"/>
                <w:color w:val="000000"/>
                <w:kern w:val="0"/>
                <w:sz w:val="21"/>
                <w:szCs w:val="21"/>
              </w:rPr>
              <w:t>元/盒</w:t>
            </w:r>
          </w:p>
        </w:tc>
        <w:tc>
          <w:tcPr>
            <w:tcW w:w="3849" w:type="dxa"/>
            <w:tcBorders>
              <w:top w:val="nil"/>
              <w:left w:val="nil"/>
              <w:bottom w:val="single" w:color="auto" w:sz="4" w:space="0"/>
              <w:right w:val="single" w:color="auto" w:sz="4" w:space="0"/>
            </w:tcBorders>
            <w:shd w:val="clear" w:color="auto" w:fill="auto"/>
            <w:vAlign w:val="center"/>
          </w:tcPr>
          <w:p w14:paraId="5F2D6F10">
            <w:pPr>
              <w:widowControl/>
              <w:jc w:val="center"/>
              <w:rPr>
                <w:rFonts w:hint="default" w:cs="宋体" w:asciiTheme="minorAscii" w:hAnsiTheme="minorAscii"/>
                <w:color w:val="000000"/>
                <w:kern w:val="0"/>
                <w:sz w:val="21"/>
                <w:szCs w:val="21"/>
              </w:rPr>
            </w:pPr>
            <w:r>
              <w:rPr>
                <w:rFonts w:hint="default" w:cs="宋体" w:asciiTheme="minorAscii" w:hAnsiTheme="minorAscii"/>
                <w:color w:val="000000"/>
                <w:kern w:val="0"/>
                <w:sz w:val="21"/>
                <w:szCs w:val="21"/>
              </w:rPr>
              <w:t>每100g产品</w:t>
            </w:r>
            <w:r>
              <w:rPr>
                <w:rFonts w:hint="default" w:cs="宋体" w:asciiTheme="minorAscii" w:hAnsiTheme="minorAscii"/>
                <w:color w:val="000000"/>
                <w:kern w:val="0"/>
                <w:sz w:val="21"/>
                <w:szCs w:val="21"/>
              </w:rPr>
              <w:br w:type="textWrapping"/>
            </w:r>
            <w:r>
              <w:rPr>
                <w:rFonts w:hint="default" w:cs="宋体" w:asciiTheme="minorAscii" w:hAnsiTheme="minorAscii"/>
                <w:color w:val="000000"/>
                <w:kern w:val="0"/>
                <w:sz w:val="21"/>
                <w:szCs w:val="21"/>
              </w:rPr>
              <w:t>能量：≥ 1600kJ</w:t>
            </w:r>
            <w:r>
              <w:rPr>
                <w:rFonts w:hint="default" w:cs="宋体" w:asciiTheme="minorAscii" w:hAnsiTheme="minorAscii"/>
                <w:color w:val="000000"/>
                <w:kern w:val="0"/>
                <w:sz w:val="21"/>
                <w:szCs w:val="21"/>
              </w:rPr>
              <w:br w:type="textWrapping"/>
            </w:r>
            <w:r>
              <w:rPr>
                <w:rFonts w:hint="default" w:cs="宋体" w:asciiTheme="minorAscii" w:hAnsiTheme="minorAscii"/>
                <w:color w:val="000000"/>
                <w:kern w:val="0"/>
                <w:sz w:val="21"/>
                <w:szCs w:val="21"/>
              </w:rPr>
              <w:t>蛋白质：5-10g</w:t>
            </w:r>
            <w:r>
              <w:rPr>
                <w:rFonts w:hint="default" w:cs="宋体" w:asciiTheme="minorAscii" w:hAnsiTheme="minorAscii"/>
                <w:color w:val="000000"/>
                <w:kern w:val="0"/>
                <w:sz w:val="21"/>
                <w:szCs w:val="21"/>
              </w:rPr>
              <w:br w:type="textWrapping"/>
            </w:r>
            <w:r>
              <w:rPr>
                <w:rFonts w:hint="default" w:cs="宋体" w:asciiTheme="minorAscii" w:hAnsiTheme="minorAscii"/>
                <w:color w:val="000000"/>
                <w:kern w:val="0"/>
                <w:sz w:val="21"/>
                <w:szCs w:val="21"/>
              </w:rPr>
              <w:t>脂肪：0-5g</w:t>
            </w:r>
            <w:r>
              <w:rPr>
                <w:rFonts w:hint="default" w:cs="宋体" w:asciiTheme="minorAscii" w:hAnsiTheme="minorAscii"/>
                <w:color w:val="000000"/>
                <w:kern w:val="0"/>
                <w:sz w:val="21"/>
                <w:szCs w:val="21"/>
              </w:rPr>
              <w:br w:type="textWrapping"/>
            </w:r>
            <w:r>
              <w:rPr>
                <w:rFonts w:hint="default" w:cs="宋体" w:asciiTheme="minorAscii" w:hAnsiTheme="minorAscii"/>
                <w:color w:val="000000"/>
                <w:kern w:val="0"/>
                <w:sz w:val="21"/>
                <w:szCs w:val="21"/>
              </w:rPr>
              <w:t>碳水化合物：80g-85g</w:t>
            </w:r>
          </w:p>
        </w:tc>
      </w:tr>
      <w:tr w14:paraId="034E7B75">
        <w:tblPrEx>
          <w:tblCellMar>
            <w:top w:w="0" w:type="dxa"/>
            <w:left w:w="108" w:type="dxa"/>
            <w:bottom w:w="0" w:type="dxa"/>
            <w:right w:w="108" w:type="dxa"/>
          </w:tblCellMar>
        </w:tblPrEx>
        <w:trPr>
          <w:trHeight w:val="1693" w:hRule="atLeast"/>
        </w:trPr>
        <w:tc>
          <w:tcPr>
            <w:tcW w:w="1880" w:type="dxa"/>
            <w:tcBorders>
              <w:top w:val="nil"/>
              <w:left w:val="single" w:color="auto" w:sz="4" w:space="0"/>
              <w:bottom w:val="single" w:color="auto" w:sz="4" w:space="0"/>
              <w:right w:val="single" w:color="auto" w:sz="4" w:space="0"/>
            </w:tcBorders>
            <w:shd w:val="clear" w:color="auto" w:fill="auto"/>
            <w:vAlign w:val="center"/>
          </w:tcPr>
          <w:p w14:paraId="496D7459">
            <w:pPr>
              <w:widowControl/>
              <w:jc w:val="center"/>
              <w:rPr>
                <w:rFonts w:hint="default" w:cs="宋体" w:asciiTheme="minorAscii" w:hAnsiTheme="minorAscii"/>
                <w:color w:val="000000"/>
                <w:kern w:val="0"/>
                <w:sz w:val="21"/>
                <w:szCs w:val="21"/>
              </w:rPr>
            </w:pPr>
            <w:r>
              <w:rPr>
                <w:rFonts w:hint="default" w:cs="宋体" w:asciiTheme="minorAscii" w:hAnsiTheme="minorAscii"/>
                <w:color w:val="000000"/>
                <w:kern w:val="0"/>
                <w:sz w:val="21"/>
                <w:szCs w:val="21"/>
              </w:rPr>
              <w:t>益生菌膳食食品</w:t>
            </w:r>
          </w:p>
        </w:tc>
        <w:tc>
          <w:tcPr>
            <w:tcW w:w="1512" w:type="dxa"/>
            <w:tcBorders>
              <w:top w:val="nil"/>
              <w:left w:val="nil"/>
              <w:bottom w:val="single" w:color="auto" w:sz="4" w:space="0"/>
              <w:right w:val="single" w:color="auto" w:sz="4" w:space="0"/>
            </w:tcBorders>
            <w:shd w:val="clear" w:color="auto" w:fill="auto"/>
            <w:vAlign w:val="center"/>
          </w:tcPr>
          <w:p w14:paraId="77749EBE">
            <w:pPr>
              <w:widowControl/>
              <w:jc w:val="center"/>
              <w:rPr>
                <w:rFonts w:hint="default" w:cs="宋体" w:asciiTheme="minorAscii" w:hAnsiTheme="minorAscii"/>
                <w:color w:val="000000"/>
                <w:kern w:val="0"/>
                <w:sz w:val="21"/>
                <w:szCs w:val="21"/>
              </w:rPr>
            </w:pPr>
            <w:r>
              <w:rPr>
                <w:rFonts w:hint="default" w:cs="宋体" w:asciiTheme="minorAscii" w:hAnsiTheme="minorAscii"/>
                <w:color w:val="000000"/>
                <w:kern w:val="0"/>
                <w:sz w:val="21"/>
                <w:szCs w:val="21"/>
              </w:rPr>
              <w:t>5g*20袋/盒</w:t>
            </w:r>
          </w:p>
        </w:tc>
        <w:tc>
          <w:tcPr>
            <w:tcW w:w="1205" w:type="dxa"/>
            <w:tcBorders>
              <w:top w:val="nil"/>
              <w:left w:val="nil"/>
              <w:bottom w:val="single" w:color="auto" w:sz="4" w:space="0"/>
              <w:right w:val="single" w:color="auto" w:sz="4" w:space="0"/>
            </w:tcBorders>
            <w:shd w:val="clear" w:color="auto" w:fill="auto"/>
            <w:vAlign w:val="center"/>
          </w:tcPr>
          <w:p w14:paraId="0D995E46">
            <w:pPr>
              <w:widowControl/>
              <w:jc w:val="center"/>
              <w:rPr>
                <w:rFonts w:hint="default" w:eastAsia="宋体" w:cs="宋体" w:asciiTheme="minorAscii" w:hAnsiTheme="minorAscii"/>
                <w:color w:val="000000"/>
                <w:kern w:val="0"/>
                <w:sz w:val="21"/>
                <w:szCs w:val="21"/>
                <w:lang w:val="en-US" w:eastAsia="zh-CN" w:bidi="ar-SA"/>
              </w:rPr>
            </w:pPr>
            <w:r>
              <w:rPr>
                <w:rFonts w:hint="default" w:cs="宋体" w:asciiTheme="minorAscii" w:hAnsiTheme="minorAscii"/>
                <w:color w:val="000000"/>
                <w:kern w:val="0"/>
                <w:sz w:val="21"/>
                <w:szCs w:val="21"/>
                <w:lang w:val="en-US" w:eastAsia="zh-CN"/>
              </w:rPr>
              <w:t>148.52</w:t>
            </w:r>
            <w:r>
              <w:rPr>
                <w:rFonts w:hint="default" w:cs="宋体" w:asciiTheme="minorAscii" w:hAnsiTheme="minorAscii"/>
                <w:color w:val="000000"/>
                <w:kern w:val="0"/>
                <w:sz w:val="21"/>
                <w:szCs w:val="21"/>
              </w:rPr>
              <w:t>元/盒</w:t>
            </w:r>
          </w:p>
        </w:tc>
        <w:tc>
          <w:tcPr>
            <w:tcW w:w="3849" w:type="dxa"/>
            <w:tcBorders>
              <w:top w:val="nil"/>
              <w:left w:val="nil"/>
              <w:bottom w:val="single" w:color="auto" w:sz="4" w:space="0"/>
              <w:right w:val="single" w:color="auto" w:sz="4" w:space="0"/>
            </w:tcBorders>
            <w:shd w:val="clear" w:color="auto" w:fill="auto"/>
            <w:vAlign w:val="center"/>
          </w:tcPr>
          <w:p w14:paraId="61BAC965">
            <w:pPr>
              <w:widowControl/>
              <w:jc w:val="center"/>
              <w:rPr>
                <w:rFonts w:hint="default" w:cs="宋体" w:asciiTheme="minorAscii" w:hAnsiTheme="minorAscii"/>
                <w:color w:val="000000"/>
                <w:kern w:val="0"/>
                <w:sz w:val="21"/>
                <w:szCs w:val="21"/>
              </w:rPr>
            </w:pPr>
            <w:r>
              <w:rPr>
                <w:rFonts w:hint="default" w:cs="宋体" w:asciiTheme="minorAscii" w:hAnsiTheme="minorAscii"/>
                <w:color w:val="000000"/>
                <w:kern w:val="0"/>
                <w:sz w:val="21"/>
                <w:szCs w:val="21"/>
              </w:rPr>
              <w:t>每100g产品</w:t>
            </w:r>
            <w:r>
              <w:rPr>
                <w:rFonts w:hint="default" w:cs="宋体" w:asciiTheme="minorAscii" w:hAnsiTheme="minorAscii"/>
                <w:color w:val="000000"/>
                <w:kern w:val="0"/>
                <w:sz w:val="21"/>
                <w:szCs w:val="21"/>
              </w:rPr>
              <w:br w:type="textWrapping"/>
            </w:r>
            <w:r>
              <w:rPr>
                <w:rFonts w:hint="default" w:cs="宋体" w:asciiTheme="minorAscii" w:hAnsiTheme="minorAscii"/>
                <w:color w:val="000000"/>
                <w:kern w:val="0"/>
                <w:sz w:val="21"/>
                <w:szCs w:val="21"/>
              </w:rPr>
              <w:t>能量：≥ 750kJ</w:t>
            </w:r>
            <w:r>
              <w:rPr>
                <w:rFonts w:hint="default" w:cs="宋体" w:asciiTheme="minorAscii" w:hAnsiTheme="minorAscii"/>
                <w:color w:val="000000"/>
                <w:kern w:val="0"/>
                <w:sz w:val="21"/>
                <w:szCs w:val="21"/>
              </w:rPr>
              <w:br w:type="textWrapping"/>
            </w:r>
            <w:r>
              <w:rPr>
                <w:rFonts w:hint="default" w:cs="宋体" w:asciiTheme="minorAscii" w:hAnsiTheme="minorAscii"/>
                <w:color w:val="000000"/>
                <w:kern w:val="0"/>
                <w:sz w:val="21"/>
                <w:szCs w:val="21"/>
              </w:rPr>
              <w:t>蛋白质：0g</w:t>
            </w:r>
            <w:r>
              <w:rPr>
                <w:rFonts w:hint="default" w:cs="宋体" w:asciiTheme="minorAscii" w:hAnsiTheme="minorAscii"/>
                <w:color w:val="000000"/>
                <w:kern w:val="0"/>
                <w:sz w:val="21"/>
                <w:szCs w:val="21"/>
              </w:rPr>
              <w:br w:type="textWrapping"/>
            </w:r>
            <w:r>
              <w:rPr>
                <w:rFonts w:hint="default" w:cs="宋体" w:asciiTheme="minorAscii" w:hAnsiTheme="minorAscii"/>
                <w:color w:val="000000"/>
                <w:kern w:val="0"/>
                <w:sz w:val="21"/>
                <w:szCs w:val="21"/>
              </w:rPr>
              <w:t>脂肪：0g</w:t>
            </w:r>
            <w:r>
              <w:rPr>
                <w:rFonts w:hint="default" w:cs="宋体" w:asciiTheme="minorAscii" w:hAnsiTheme="minorAscii"/>
                <w:color w:val="000000"/>
                <w:kern w:val="0"/>
                <w:sz w:val="21"/>
                <w:szCs w:val="21"/>
              </w:rPr>
              <w:br w:type="textWrapping"/>
            </w:r>
            <w:r>
              <w:rPr>
                <w:rFonts w:hint="default" w:cs="宋体" w:asciiTheme="minorAscii" w:hAnsiTheme="minorAscii"/>
                <w:color w:val="000000"/>
                <w:kern w:val="0"/>
                <w:sz w:val="21"/>
                <w:szCs w:val="21"/>
              </w:rPr>
              <w:t>碳水化合物：25g-30g</w:t>
            </w:r>
          </w:p>
        </w:tc>
      </w:tr>
      <w:tr w14:paraId="4D86D6E0">
        <w:tblPrEx>
          <w:tblCellMar>
            <w:top w:w="0" w:type="dxa"/>
            <w:left w:w="108" w:type="dxa"/>
            <w:bottom w:w="0" w:type="dxa"/>
            <w:right w:w="108" w:type="dxa"/>
          </w:tblCellMar>
        </w:tblPrEx>
        <w:trPr>
          <w:trHeight w:val="3368" w:hRule="atLeast"/>
        </w:trPr>
        <w:tc>
          <w:tcPr>
            <w:tcW w:w="1880" w:type="dxa"/>
            <w:tcBorders>
              <w:top w:val="nil"/>
              <w:left w:val="single" w:color="auto" w:sz="4" w:space="0"/>
              <w:bottom w:val="single" w:color="auto" w:sz="4" w:space="0"/>
              <w:right w:val="single" w:color="auto" w:sz="4" w:space="0"/>
            </w:tcBorders>
            <w:shd w:val="clear" w:color="auto" w:fill="auto"/>
            <w:vAlign w:val="center"/>
          </w:tcPr>
          <w:p w14:paraId="1B8A9388">
            <w:pPr>
              <w:widowControl/>
              <w:jc w:val="center"/>
              <w:rPr>
                <w:rFonts w:hint="default" w:cs="宋体" w:asciiTheme="minorAscii" w:hAnsiTheme="minorAscii"/>
                <w:color w:val="000000"/>
                <w:kern w:val="0"/>
                <w:sz w:val="21"/>
                <w:szCs w:val="21"/>
              </w:rPr>
            </w:pPr>
            <w:r>
              <w:rPr>
                <w:rFonts w:hint="default" w:cs="宋体" w:asciiTheme="minorAscii" w:hAnsiTheme="minorAscii"/>
                <w:color w:val="000000"/>
                <w:kern w:val="0"/>
                <w:sz w:val="21"/>
                <w:szCs w:val="21"/>
              </w:rPr>
              <w:t>膳食纤维营养粉</w:t>
            </w:r>
          </w:p>
        </w:tc>
        <w:tc>
          <w:tcPr>
            <w:tcW w:w="1512" w:type="dxa"/>
            <w:tcBorders>
              <w:top w:val="nil"/>
              <w:left w:val="nil"/>
              <w:bottom w:val="single" w:color="auto" w:sz="4" w:space="0"/>
              <w:right w:val="single" w:color="auto" w:sz="4" w:space="0"/>
            </w:tcBorders>
            <w:shd w:val="clear" w:color="auto" w:fill="auto"/>
            <w:vAlign w:val="center"/>
          </w:tcPr>
          <w:p w14:paraId="68085BAA">
            <w:pPr>
              <w:widowControl/>
              <w:jc w:val="center"/>
              <w:rPr>
                <w:rFonts w:hint="default" w:cs="宋体" w:asciiTheme="minorAscii" w:hAnsiTheme="minorAscii"/>
                <w:color w:val="000000"/>
                <w:kern w:val="0"/>
                <w:sz w:val="21"/>
                <w:szCs w:val="21"/>
              </w:rPr>
            </w:pPr>
            <w:r>
              <w:rPr>
                <w:rFonts w:hint="default" w:cs="宋体" w:asciiTheme="minorAscii" w:hAnsiTheme="minorAscii"/>
                <w:color w:val="000000"/>
                <w:kern w:val="0"/>
                <w:sz w:val="21"/>
                <w:szCs w:val="21"/>
              </w:rPr>
              <w:t>5g*30袋/盒</w:t>
            </w:r>
          </w:p>
        </w:tc>
        <w:tc>
          <w:tcPr>
            <w:tcW w:w="1205" w:type="dxa"/>
            <w:tcBorders>
              <w:top w:val="nil"/>
              <w:left w:val="nil"/>
              <w:bottom w:val="single" w:color="auto" w:sz="4" w:space="0"/>
              <w:right w:val="single" w:color="auto" w:sz="4" w:space="0"/>
            </w:tcBorders>
            <w:shd w:val="clear" w:color="auto" w:fill="auto"/>
            <w:vAlign w:val="center"/>
          </w:tcPr>
          <w:p w14:paraId="57630B4A">
            <w:pPr>
              <w:widowControl/>
              <w:jc w:val="both"/>
              <w:rPr>
                <w:rFonts w:hint="default" w:eastAsia="宋体" w:cs="宋体" w:asciiTheme="minorAscii" w:hAnsiTheme="minorAscii"/>
                <w:color w:val="000000"/>
                <w:kern w:val="0"/>
                <w:sz w:val="21"/>
                <w:szCs w:val="21"/>
                <w:lang w:val="en-US" w:eastAsia="zh-CN" w:bidi="ar-SA"/>
              </w:rPr>
            </w:pPr>
            <w:r>
              <w:rPr>
                <w:rFonts w:hint="default" w:cs="宋体" w:asciiTheme="minorAscii" w:hAnsiTheme="minorAscii"/>
                <w:color w:val="000000"/>
                <w:kern w:val="0"/>
                <w:sz w:val="21"/>
                <w:szCs w:val="21"/>
                <w:lang w:val="en-US" w:eastAsia="zh-CN"/>
              </w:rPr>
              <w:t>115.18</w:t>
            </w:r>
            <w:r>
              <w:rPr>
                <w:rFonts w:hint="default" w:cs="宋体" w:asciiTheme="minorAscii" w:hAnsiTheme="minorAscii"/>
                <w:color w:val="000000"/>
                <w:kern w:val="0"/>
                <w:sz w:val="21"/>
                <w:szCs w:val="21"/>
              </w:rPr>
              <w:t>元/盒</w:t>
            </w:r>
          </w:p>
        </w:tc>
        <w:tc>
          <w:tcPr>
            <w:tcW w:w="3849" w:type="dxa"/>
            <w:tcBorders>
              <w:top w:val="nil"/>
              <w:left w:val="nil"/>
              <w:bottom w:val="single" w:color="auto" w:sz="4" w:space="0"/>
              <w:right w:val="single" w:color="auto" w:sz="4" w:space="0"/>
            </w:tcBorders>
            <w:shd w:val="clear" w:color="auto" w:fill="auto"/>
            <w:vAlign w:val="center"/>
          </w:tcPr>
          <w:p w14:paraId="5D735A61">
            <w:pPr>
              <w:widowControl/>
              <w:jc w:val="center"/>
              <w:rPr>
                <w:rFonts w:hint="default" w:cs="宋体" w:asciiTheme="minorAscii" w:hAnsiTheme="minorAscii"/>
                <w:color w:val="000000"/>
                <w:kern w:val="0"/>
                <w:sz w:val="21"/>
                <w:szCs w:val="21"/>
              </w:rPr>
            </w:pPr>
            <w:r>
              <w:rPr>
                <w:rFonts w:hint="default" w:cs="宋体" w:asciiTheme="minorAscii" w:hAnsiTheme="minorAscii"/>
                <w:color w:val="000000"/>
                <w:kern w:val="0"/>
                <w:sz w:val="21"/>
                <w:szCs w:val="21"/>
              </w:rPr>
              <w:t>每100g产品</w:t>
            </w:r>
            <w:r>
              <w:rPr>
                <w:rFonts w:hint="default" w:cs="宋体" w:asciiTheme="minorAscii" w:hAnsiTheme="minorAscii"/>
                <w:color w:val="000000"/>
                <w:kern w:val="0"/>
                <w:sz w:val="21"/>
                <w:szCs w:val="21"/>
              </w:rPr>
              <w:br w:type="textWrapping"/>
            </w:r>
            <w:r>
              <w:rPr>
                <w:rFonts w:hint="default" w:cs="宋体" w:asciiTheme="minorAscii" w:hAnsiTheme="minorAscii"/>
                <w:color w:val="000000"/>
                <w:kern w:val="0"/>
                <w:sz w:val="21"/>
                <w:szCs w:val="21"/>
              </w:rPr>
              <w:t>能量：≥ 850kJ</w:t>
            </w:r>
            <w:r>
              <w:rPr>
                <w:rFonts w:hint="default" w:cs="宋体" w:asciiTheme="minorAscii" w:hAnsiTheme="minorAscii"/>
                <w:color w:val="000000"/>
                <w:kern w:val="0"/>
                <w:sz w:val="21"/>
                <w:szCs w:val="21"/>
              </w:rPr>
              <w:br w:type="textWrapping"/>
            </w:r>
            <w:r>
              <w:rPr>
                <w:rFonts w:hint="default" w:cs="宋体" w:asciiTheme="minorAscii" w:hAnsiTheme="minorAscii"/>
                <w:color w:val="000000"/>
                <w:kern w:val="0"/>
                <w:sz w:val="21"/>
                <w:szCs w:val="21"/>
              </w:rPr>
              <w:t>蛋白质：0g</w:t>
            </w:r>
            <w:r>
              <w:rPr>
                <w:rFonts w:hint="default" w:cs="宋体" w:asciiTheme="minorAscii" w:hAnsiTheme="minorAscii"/>
                <w:color w:val="000000"/>
                <w:kern w:val="0"/>
                <w:sz w:val="21"/>
                <w:szCs w:val="21"/>
              </w:rPr>
              <w:br w:type="textWrapping"/>
            </w:r>
            <w:r>
              <w:rPr>
                <w:rFonts w:hint="default" w:cs="宋体" w:asciiTheme="minorAscii" w:hAnsiTheme="minorAscii"/>
                <w:color w:val="000000"/>
                <w:kern w:val="0"/>
                <w:sz w:val="21"/>
                <w:szCs w:val="21"/>
              </w:rPr>
              <w:t>脂肪：0g</w:t>
            </w:r>
            <w:r>
              <w:rPr>
                <w:rFonts w:hint="default" w:cs="宋体" w:asciiTheme="minorAscii" w:hAnsiTheme="minorAscii"/>
                <w:color w:val="000000"/>
                <w:kern w:val="0"/>
                <w:sz w:val="21"/>
                <w:szCs w:val="21"/>
              </w:rPr>
              <w:br w:type="textWrapping"/>
            </w:r>
            <w:r>
              <w:rPr>
                <w:rFonts w:hint="default" w:cs="宋体" w:asciiTheme="minorAscii" w:hAnsiTheme="minorAscii"/>
                <w:color w:val="000000"/>
                <w:kern w:val="0"/>
                <w:sz w:val="21"/>
                <w:szCs w:val="21"/>
              </w:rPr>
              <w:t>碳水化合物：10-15g</w:t>
            </w:r>
            <w:r>
              <w:rPr>
                <w:rFonts w:hint="default" w:cs="宋体" w:asciiTheme="minorAscii" w:hAnsiTheme="minorAscii"/>
                <w:color w:val="000000"/>
                <w:kern w:val="0"/>
                <w:sz w:val="21"/>
                <w:szCs w:val="21"/>
              </w:rPr>
              <w:br w:type="textWrapping"/>
            </w:r>
            <w:r>
              <w:rPr>
                <w:rFonts w:hint="default" w:cs="宋体" w:asciiTheme="minorAscii" w:hAnsiTheme="minorAscii"/>
                <w:color w:val="000000"/>
                <w:kern w:val="0"/>
                <w:sz w:val="21"/>
                <w:szCs w:val="21"/>
              </w:rPr>
              <w:t>膳食纤维：≥80g</w:t>
            </w:r>
          </w:p>
        </w:tc>
      </w:tr>
      <w:tr w14:paraId="5B65152D">
        <w:tblPrEx>
          <w:tblCellMar>
            <w:top w:w="0" w:type="dxa"/>
            <w:left w:w="108" w:type="dxa"/>
            <w:bottom w:w="0" w:type="dxa"/>
            <w:right w:w="108" w:type="dxa"/>
          </w:tblCellMar>
        </w:tblPrEx>
        <w:trPr>
          <w:trHeight w:val="2810" w:hRule="atLeast"/>
        </w:trPr>
        <w:tc>
          <w:tcPr>
            <w:tcW w:w="1880" w:type="dxa"/>
            <w:tcBorders>
              <w:top w:val="nil"/>
              <w:left w:val="single" w:color="auto" w:sz="4" w:space="0"/>
              <w:bottom w:val="single" w:color="auto" w:sz="4" w:space="0"/>
              <w:right w:val="single" w:color="auto" w:sz="4" w:space="0"/>
            </w:tcBorders>
            <w:shd w:val="clear" w:color="auto" w:fill="auto"/>
            <w:vAlign w:val="center"/>
          </w:tcPr>
          <w:p w14:paraId="17982ABB">
            <w:pPr>
              <w:widowControl/>
              <w:jc w:val="center"/>
              <w:rPr>
                <w:rFonts w:hint="default" w:cs="宋体" w:asciiTheme="minorAscii" w:hAnsiTheme="minorAscii"/>
                <w:color w:val="000000"/>
                <w:kern w:val="0"/>
                <w:sz w:val="21"/>
                <w:szCs w:val="21"/>
              </w:rPr>
            </w:pPr>
            <w:r>
              <w:rPr>
                <w:rFonts w:hint="default" w:cs="宋体" w:asciiTheme="minorAscii" w:hAnsiTheme="minorAscii"/>
                <w:color w:val="000000"/>
                <w:kern w:val="0"/>
                <w:sz w:val="21"/>
                <w:szCs w:val="21"/>
              </w:rPr>
              <w:t>纳豆激酶硒元素复合膳食食品</w:t>
            </w:r>
          </w:p>
        </w:tc>
        <w:tc>
          <w:tcPr>
            <w:tcW w:w="1512" w:type="dxa"/>
            <w:tcBorders>
              <w:top w:val="nil"/>
              <w:left w:val="nil"/>
              <w:bottom w:val="single" w:color="auto" w:sz="4" w:space="0"/>
              <w:right w:val="single" w:color="auto" w:sz="4" w:space="0"/>
            </w:tcBorders>
            <w:shd w:val="clear" w:color="auto" w:fill="auto"/>
            <w:vAlign w:val="center"/>
          </w:tcPr>
          <w:p w14:paraId="3080AB99">
            <w:pPr>
              <w:widowControl/>
              <w:jc w:val="center"/>
              <w:rPr>
                <w:rFonts w:hint="default" w:cs="宋体" w:asciiTheme="minorAscii" w:hAnsiTheme="minorAscii"/>
                <w:color w:val="000000"/>
                <w:kern w:val="0"/>
                <w:sz w:val="21"/>
                <w:szCs w:val="21"/>
              </w:rPr>
            </w:pPr>
            <w:r>
              <w:rPr>
                <w:rFonts w:hint="default" w:cs="宋体" w:asciiTheme="minorAscii" w:hAnsiTheme="minorAscii"/>
                <w:color w:val="000000"/>
                <w:kern w:val="0"/>
                <w:sz w:val="21"/>
                <w:szCs w:val="21"/>
              </w:rPr>
              <w:t>0.45g*120片/瓶</w:t>
            </w:r>
          </w:p>
        </w:tc>
        <w:tc>
          <w:tcPr>
            <w:tcW w:w="1205" w:type="dxa"/>
            <w:tcBorders>
              <w:top w:val="nil"/>
              <w:left w:val="nil"/>
              <w:bottom w:val="single" w:color="auto" w:sz="4" w:space="0"/>
              <w:right w:val="single" w:color="auto" w:sz="4" w:space="0"/>
            </w:tcBorders>
            <w:shd w:val="clear" w:color="auto" w:fill="auto"/>
            <w:vAlign w:val="center"/>
          </w:tcPr>
          <w:p w14:paraId="74090AD7">
            <w:pPr>
              <w:widowControl/>
              <w:jc w:val="center"/>
              <w:rPr>
                <w:rFonts w:hint="default" w:eastAsia="宋体" w:cs="宋体" w:asciiTheme="minorAscii" w:hAnsiTheme="minorAscii"/>
                <w:color w:val="000000"/>
                <w:kern w:val="0"/>
                <w:sz w:val="21"/>
                <w:szCs w:val="21"/>
                <w:lang w:val="en-US" w:eastAsia="zh-CN" w:bidi="ar-SA"/>
              </w:rPr>
            </w:pPr>
            <w:r>
              <w:rPr>
                <w:rFonts w:hint="default" w:cs="宋体" w:asciiTheme="minorAscii" w:hAnsiTheme="minorAscii"/>
                <w:color w:val="000000"/>
                <w:kern w:val="0"/>
                <w:sz w:val="21"/>
                <w:szCs w:val="21"/>
                <w:lang w:val="en-US" w:eastAsia="zh-CN"/>
              </w:rPr>
              <w:t>791.73</w:t>
            </w:r>
            <w:r>
              <w:rPr>
                <w:rFonts w:hint="default" w:cs="宋体" w:asciiTheme="minorAscii" w:hAnsiTheme="minorAscii"/>
                <w:color w:val="000000"/>
                <w:kern w:val="0"/>
                <w:sz w:val="21"/>
                <w:szCs w:val="21"/>
              </w:rPr>
              <w:t>元/瓶</w:t>
            </w:r>
          </w:p>
        </w:tc>
        <w:tc>
          <w:tcPr>
            <w:tcW w:w="3849" w:type="dxa"/>
            <w:tcBorders>
              <w:top w:val="nil"/>
              <w:left w:val="nil"/>
              <w:bottom w:val="single" w:color="auto" w:sz="4" w:space="0"/>
              <w:right w:val="single" w:color="auto" w:sz="4" w:space="0"/>
            </w:tcBorders>
            <w:shd w:val="clear" w:color="auto" w:fill="auto"/>
            <w:vAlign w:val="center"/>
          </w:tcPr>
          <w:p w14:paraId="54A56DD7">
            <w:pPr>
              <w:widowControl/>
              <w:jc w:val="center"/>
              <w:rPr>
                <w:rFonts w:hint="default" w:cs="宋体" w:asciiTheme="minorAscii" w:hAnsiTheme="minorAscii"/>
                <w:color w:val="000000"/>
                <w:kern w:val="0"/>
                <w:sz w:val="21"/>
                <w:szCs w:val="21"/>
              </w:rPr>
            </w:pPr>
            <w:r>
              <w:rPr>
                <w:rFonts w:hint="default" w:cs="宋体" w:asciiTheme="minorAscii" w:hAnsiTheme="minorAscii"/>
                <w:color w:val="000000"/>
                <w:kern w:val="0"/>
                <w:sz w:val="21"/>
                <w:szCs w:val="21"/>
              </w:rPr>
              <w:t>每100g产品</w:t>
            </w:r>
            <w:r>
              <w:rPr>
                <w:rFonts w:hint="default" w:cs="宋体" w:asciiTheme="minorAscii" w:hAnsiTheme="minorAscii"/>
                <w:color w:val="000000"/>
                <w:kern w:val="0"/>
                <w:sz w:val="21"/>
                <w:szCs w:val="21"/>
              </w:rPr>
              <w:br w:type="textWrapping"/>
            </w:r>
            <w:r>
              <w:rPr>
                <w:rFonts w:hint="default" w:cs="宋体" w:asciiTheme="minorAscii" w:hAnsiTheme="minorAscii"/>
                <w:color w:val="000000"/>
                <w:kern w:val="0"/>
                <w:sz w:val="21"/>
                <w:szCs w:val="21"/>
              </w:rPr>
              <w:t>能量：≥ 1600kJ</w:t>
            </w:r>
            <w:r>
              <w:rPr>
                <w:rFonts w:hint="default" w:cs="宋体" w:asciiTheme="minorAscii" w:hAnsiTheme="minorAscii"/>
                <w:color w:val="000000"/>
                <w:kern w:val="0"/>
                <w:sz w:val="21"/>
                <w:szCs w:val="21"/>
              </w:rPr>
              <w:br w:type="textWrapping"/>
            </w:r>
            <w:r>
              <w:rPr>
                <w:rFonts w:hint="default" w:cs="宋体" w:asciiTheme="minorAscii" w:hAnsiTheme="minorAscii"/>
                <w:color w:val="000000"/>
                <w:kern w:val="0"/>
                <w:sz w:val="21"/>
                <w:szCs w:val="21"/>
              </w:rPr>
              <w:t>蛋白质：5-10g</w:t>
            </w:r>
            <w:r>
              <w:rPr>
                <w:rFonts w:hint="default" w:cs="宋体" w:asciiTheme="minorAscii" w:hAnsiTheme="minorAscii"/>
                <w:color w:val="000000"/>
                <w:kern w:val="0"/>
                <w:sz w:val="21"/>
                <w:szCs w:val="21"/>
              </w:rPr>
              <w:br w:type="textWrapping"/>
            </w:r>
            <w:r>
              <w:rPr>
                <w:rFonts w:hint="default" w:cs="宋体" w:asciiTheme="minorAscii" w:hAnsiTheme="minorAscii"/>
                <w:color w:val="000000"/>
                <w:kern w:val="0"/>
                <w:sz w:val="21"/>
                <w:szCs w:val="21"/>
              </w:rPr>
              <w:t>脂肪：0-5g</w:t>
            </w:r>
            <w:r>
              <w:rPr>
                <w:rFonts w:hint="default" w:cs="宋体" w:asciiTheme="minorAscii" w:hAnsiTheme="minorAscii"/>
                <w:color w:val="000000"/>
                <w:kern w:val="0"/>
                <w:sz w:val="21"/>
                <w:szCs w:val="21"/>
              </w:rPr>
              <w:br w:type="textWrapping"/>
            </w:r>
            <w:r>
              <w:rPr>
                <w:rFonts w:hint="default" w:cs="宋体" w:asciiTheme="minorAscii" w:hAnsiTheme="minorAscii"/>
                <w:color w:val="000000"/>
                <w:kern w:val="0"/>
                <w:sz w:val="21"/>
                <w:szCs w:val="21"/>
              </w:rPr>
              <w:t>碳水化合物：85g-90g</w:t>
            </w:r>
          </w:p>
        </w:tc>
      </w:tr>
      <w:tr w14:paraId="19B89EC1">
        <w:tblPrEx>
          <w:tblCellMar>
            <w:top w:w="0" w:type="dxa"/>
            <w:left w:w="108" w:type="dxa"/>
            <w:bottom w:w="0" w:type="dxa"/>
            <w:right w:w="108" w:type="dxa"/>
          </w:tblCellMar>
        </w:tblPrEx>
        <w:trPr>
          <w:trHeight w:val="2810" w:hRule="atLeast"/>
        </w:trPr>
        <w:tc>
          <w:tcPr>
            <w:tcW w:w="1880" w:type="dxa"/>
            <w:tcBorders>
              <w:top w:val="nil"/>
              <w:left w:val="single" w:color="auto" w:sz="4" w:space="0"/>
              <w:bottom w:val="single" w:color="auto" w:sz="4" w:space="0"/>
              <w:right w:val="single" w:color="auto" w:sz="4" w:space="0"/>
            </w:tcBorders>
            <w:shd w:val="clear" w:color="auto" w:fill="auto"/>
            <w:vAlign w:val="center"/>
          </w:tcPr>
          <w:p w14:paraId="34165DFE">
            <w:pPr>
              <w:widowControl/>
              <w:jc w:val="center"/>
              <w:rPr>
                <w:rFonts w:hint="default" w:cs="宋体" w:asciiTheme="minorAscii" w:hAnsiTheme="minorAscii"/>
                <w:color w:val="000000"/>
                <w:kern w:val="0"/>
                <w:sz w:val="21"/>
                <w:szCs w:val="21"/>
              </w:rPr>
            </w:pPr>
            <w:r>
              <w:rPr>
                <w:rFonts w:hint="default" w:cs="宋体" w:asciiTheme="minorAscii" w:hAnsiTheme="minorAscii"/>
                <w:color w:val="000000"/>
                <w:kern w:val="0"/>
                <w:sz w:val="21"/>
                <w:szCs w:val="21"/>
              </w:rPr>
              <w:t>咖啡固体饮料</w:t>
            </w:r>
          </w:p>
        </w:tc>
        <w:tc>
          <w:tcPr>
            <w:tcW w:w="1512" w:type="dxa"/>
            <w:tcBorders>
              <w:top w:val="nil"/>
              <w:left w:val="nil"/>
              <w:bottom w:val="single" w:color="auto" w:sz="4" w:space="0"/>
              <w:right w:val="single" w:color="auto" w:sz="4" w:space="0"/>
            </w:tcBorders>
            <w:shd w:val="clear" w:color="auto" w:fill="auto"/>
            <w:vAlign w:val="center"/>
          </w:tcPr>
          <w:p w14:paraId="08D7A6D1">
            <w:pPr>
              <w:widowControl/>
              <w:jc w:val="center"/>
              <w:rPr>
                <w:rFonts w:hint="default" w:cs="宋体" w:asciiTheme="minorAscii" w:hAnsiTheme="minorAscii"/>
                <w:color w:val="000000"/>
                <w:kern w:val="0"/>
                <w:sz w:val="21"/>
                <w:szCs w:val="21"/>
              </w:rPr>
            </w:pPr>
            <w:r>
              <w:rPr>
                <w:rFonts w:hint="default" w:cs="宋体" w:asciiTheme="minorAscii" w:hAnsiTheme="minorAscii"/>
                <w:color w:val="000000"/>
                <w:kern w:val="0"/>
                <w:sz w:val="21"/>
                <w:szCs w:val="21"/>
              </w:rPr>
              <w:t>3g*30袋/盒</w:t>
            </w:r>
          </w:p>
        </w:tc>
        <w:tc>
          <w:tcPr>
            <w:tcW w:w="1205" w:type="dxa"/>
            <w:tcBorders>
              <w:top w:val="nil"/>
              <w:left w:val="nil"/>
              <w:bottom w:val="single" w:color="auto" w:sz="4" w:space="0"/>
              <w:right w:val="single" w:color="auto" w:sz="4" w:space="0"/>
            </w:tcBorders>
            <w:shd w:val="clear" w:color="auto" w:fill="auto"/>
            <w:vAlign w:val="center"/>
          </w:tcPr>
          <w:p w14:paraId="04398541">
            <w:pPr>
              <w:widowControl/>
              <w:jc w:val="center"/>
              <w:rPr>
                <w:rFonts w:hint="default" w:eastAsia="宋体" w:cs="宋体" w:asciiTheme="minorAscii" w:hAnsiTheme="minorAscii"/>
                <w:color w:val="000000"/>
                <w:kern w:val="0"/>
                <w:sz w:val="21"/>
                <w:szCs w:val="21"/>
                <w:lang w:val="en-US" w:eastAsia="zh-CN" w:bidi="ar-SA"/>
              </w:rPr>
            </w:pPr>
            <w:r>
              <w:rPr>
                <w:rFonts w:hint="default" w:cs="宋体" w:asciiTheme="minorAscii" w:hAnsiTheme="minorAscii"/>
                <w:color w:val="000000"/>
                <w:kern w:val="0"/>
                <w:sz w:val="21"/>
                <w:szCs w:val="21"/>
                <w:lang w:val="en-US" w:eastAsia="zh-CN"/>
              </w:rPr>
              <w:t>315</w:t>
            </w:r>
            <w:r>
              <w:rPr>
                <w:rFonts w:hint="default" w:cs="宋体" w:asciiTheme="minorAscii" w:hAnsiTheme="minorAscii"/>
                <w:color w:val="000000"/>
                <w:kern w:val="0"/>
                <w:sz w:val="21"/>
                <w:szCs w:val="21"/>
              </w:rPr>
              <w:t>元/盒</w:t>
            </w:r>
          </w:p>
        </w:tc>
        <w:tc>
          <w:tcPr>
            <w:tcW w:w="3849" w:type="dxa"/>
            <w:tcBorders>
              <w:top w:val="nil"/>
              <w:left w:val="nil"/>
              <w:bottom w:val="single" w:color="auto" w:sz="4" w:space="0"/>
              <w:right w:val="single" w:color="auto" w:sz="4" w:space="0"/>
            </w:tcBorders>
            <w:shd w:val="clear" w:color="auto" w:fill="auto"/>
            <w:vAlign w:val="center"/>
          </w:tcPr>
          <w:p w14:paraId="092B0B35">
            <w:pPr>
              <w:widowControl/>
              <w:jc w:val="center"/>
              <w:rPr>
                <w:rFonts w:hint="default" w:cs="宋体" w:asciiTheme="minorAscii" w:hAnsiTheme="minorAscii"/>
                <w:color w:val="000000"/>
                <w:kern w:val="0"/>
                <w:sz w:val="21"/>
                <w:szCs w:val="21"/>
              </w:rPr>
            </w:pPr>
            <w:r>
              <w:rPr>
                <w:rFonts w:hint="default" w:cs="宋体" w:asciiTheme="minorAscii" w:hAnsiTheme="minorAscii"/>
                <w:color w:val="000000"/>
                <w:kern w:val="0"/>
                <w:sz w:val="21"/>
                <w:szCs w:val="21"/>
              </w:rPr>
              <w:t>每100g产品</w:t>
            </w:r>
            <w:r>
              <w:rPr>
                <w:rFonts w:hint="default" w:cs="宋体" w:asciiTheme="minorAscii" w:hAnsiTheme="minorAscii"/>
                <w:color w:val="000000"/>
                <w:kern w:val="0"/>
                <w:sz w:val="21"/>
                <w:szCs w:val="21"/>
              </w:rPr>
              <w:br w:type="textWrapping"/>
            </w:r>
            <w:r>
              <w:rPr>
                <w:rFonts w:hint="default" w:cs="宋体" w:asciiTheme="minorAscii" w:hAnsiTheme="minorAscii"/>
                <w:color w:val="000000"/>
                <w:kern w:val="0"/>
                <w:sz w:val="21"/>
                <w:szCs w:val="21"/>
              </w:rPr>
              <w:t>能量：≥ 1500kJ</w:t>
            </w:r>
            <w:r>
              <w:rPr>
                <w:rFonts w:hint="default" w:cs="宋体" w:asciiTheme="minorAscii" w:hAnsiTheme="minorAscii"/>
                <w:color w:val="000000"/>
                <w:kern w:val="0"/>
                <w:sz w:val="21"/>
                <w:szCs w:val="21"/>
              </w:rPr>
              <w:br w:type="textWrapping"/>
            </w:r>
            <w:r>
              <w:rPr>
                <w:rFonts w:hint="default" w:cs="宋体" w:asciiTheme="minorAscii" w:hAnsiTheme="minorAscii"/>
                <w:color w:val="000000"/>
                <w:kern w:val="0"/>
                <w:sz w:val="21"/>
                <w:szCs w:val="21"/>
              </w:rPr>
              <w:t>蛋白质：25-30g</w:t>
            </w:r>
            <w:r>
              <w:rPr>
                <w:rFonts w:hint="default" w:cs="宋体" w:asciiTheme="minorAscii" w:hAnsiTheme="minorAscii"/>
                <w:color w:val="000000"/>
                <w:kern w:val="0"/>
                <w:sz w:val="21"/>
                <w:szCs w:val="21"/>
              </w:rPr>
              <w:br w:type="textWrapping"/>
            </w:r>
            <w:r>
              <w:rPr>
                <w:rFonts w:hint="default" w:cs="宋体" w:asciiTheme="minorAscii" w:hAnsiTheme="minorAscii"/>
                <w:color w:val="000000"/>
                <w:kern w:val="0"/>
                <w:sz w:val="21"/>
                <w:szCs w:val="21"/>
              </w:rPr>
              <w:t>脂肪：1-5g</w:t>
            </w:r>
            <w:r>
              <w:rPr>
                <w:rFonts w:hint="default" w:cs="宋体" w:asciiTheme="minorAscii" w:hAnsiTheme="minorAscii"/>
                <w:color w:val="000000"/>
                <w:kern w:val="0"/>
                <w:sz w:val="21"/>
                <w:szCs w:val="21"/>
              </w:rPr>
              <w:br w:type="textWrapping"/>
            </w:r>
            <w:r>
              <w:rPr>
                <w:rFonts w:hint="default" w:cs="宋体" w:asciiTheme="minorAscii" w:hAnsiTheme="minorAscii"/>
                <w:color w:val="000000"/>
                <w:kern w:val="0"/>
                <w:sz w:val="21"/>
                <w:szCs w:val="21"/>
              </w:rPr>
              <w:t>碳水化合物：55g-60g</w:t>
            </w:r>
          </w:p>
        </w:tc>
      </w:tr>
      <w:tr w14:paraId="71C1159D">
        <w:tblPrEx>
          <w:tblCellMar>
            <w:top w:w="0" w:type="dxa"/>
            <w:left w:w="108" w:type="dxa"/>
            <w:bottom w:w="0" w:type="dxa"/>
            <w:right w:w="108" w:type="dxa"/>
          </w:tblCellMar>
        </w:tblPrEx>
        <w:trPr>
          <w:trHeight w:val="2810" w:hRule="atLeast"/>
        </w:trPr>
        <w:tc>
          <w:tcPr>
            <w:tcW w:w="1880" w:type="dxa"/>
            <w:tcBorders>
              <w:top w:val="nil"/>
              <w:left w:val="single" w:color="auto" w:sz="4" w:space="0"/>
              <w:bottom w:val="single" w:color="auto" w:sz="4" w:space="0"/>
              <w:right w:val="single" w:color="auto" w:sz="4" w:space="0"/>
            </w:tcBorders>
            <w:shd w:val="clear" w:color="auto" w:fill="auto"/>
            <w:vAlign w:val="center"/>
          </w:tcPr>
          <w:p w14:paraId="10DD6AFF">
            <w:pPr>
              <w:widowControl/>
              <w:jc w:val="center"/>
              <w:rPr>
                <w:rFonts w:hint="default" w:cs="宋体" w:asciiTheme="minorAscii" w:hAnsiTheme="minorAscii"/>
                <w:color w:val="000000"/>
                <w:kern w:val="0"/>
                <w:sz w:val="21"/>
                <w:szCs w:val="21"/>
              </w:rPr>
            </w:pPr>
            <w:r>
              <w:rPr>
                <w:rFonts w:hint="default" w:cs="宋体" w:asciiTheme="minorAscii" w:hAnsiTheme="minorAscii"/>
                <w:color w:val="000000"/>
                <w:kern w:val="0"/>
                <w:sz w:val="21"/>
                <w:szCs w:val="21"/>
              </w:rPr>
              <w:t>甘油二酯左旋肉碱固体饮料</w:t>
            </w:r>
          </w:p>
        </w:tc>
        <w:tc>
          <w:tcPr>
            <w:tcW w:w="1512" w:type="dxa"/>
            <w:tcBorders>
              <w:top w:val="nil"/>
              <w:left w:val="nil"/>
              <w:bottom w:val="single" w:color="auto" w:sz="4" w:space="0"/>
              <w:right w:val="single" w:color="auto" w:sz="4" w:space="0"/>
            </w:tcBorders>
            <w:shd w:val="clear" w:color="auto" w:fill="auto"/>
            <w:vAlign w:val="center"/>
          </w:tcPr>
          <w:p w14:paraId="7B94170E">
            <w:pPr>
              <w:widowControl/>
              <w:jc w:val="center"/>
              <w:rPr>
                <w:rFonts w:hint="default" w:cs="宋体" w:asciiTheme="minorAscii" w:hAnsiTheme="minorAscii"/>
                <w:color w:val="000000"/>
                <w:kern w:val="0"/>
                <w:sz w:val="21"/>
                <w:szCs w:val="21"/>
              </w:rPr>
            </w:pPr>
            <w:r>
              <w:rPr>
                <w:rFonts w:hint="default" w:cs="宋体" w:asciiTheme="minorAscii" w:hAnsiTheme="minorAscii"/>
                <w:color w:val="000000"/>
                <w:kern w:val="0"/>
                <w:sz w:val="21"/>
                <w:szCs w:val="21"/>
              </w:rPr>
              <w:t>5g*30袋/盒</w:t>
            </w:r>
          </w:p>
        </w:tc>
        <w:tc>
          <w:tcPr>
            <w:tcW w:w="1205" w:type="dxa"/>
            <w:tcBorders>
              <w:top w:val="nil"/>
              <w:left w:val="nil"/>
              <w:bottom w:val="single" w:color="auto" w:sz="4" w:space="0"/>
              <w:right w:val="single" w:color="auto" w:sz="4" w:space="0"/>
            </w:tcBorders>
            <w:shd w:val="clear" w:color="auto" w:fill="auto"/>
            <w:vAlign w:val="center"/>
          </w:tcPr>
          <w:p w14:paraId="49A0AED3">
            <w:pPr>
              <w:widowControl/>
              <w:jc w:val="center"/>
              <w:rPr>
                <w:rFonts w:hint="default" w:eastAsia="宋体" w:cs="宋体" w:asciiTheme="minorAscii" w:hAnsiTheme="minorAscii"/>
                <w:color w:val="000000"/>
                <w:kern w:val="0"/>
                <w:sz w:val="21"/>
                <w:szCs w:val="21"/>
                <w:lang w:val="en-US" w:eastAsia="zh-CN" w:bidi="ar-SA"/>
              </w:rPr>
            </w:pPr>
            <w:r>
              <w:rPr>
                <w:rFonts w:hint="default" w:cs="宋体" w:asciiTheme="minorAscii" w:hAnsiTheme="minorAscii"/>
                <w:color w:val="000000"/>
                <w:kern w:val="0"/>
                <w:sz w:val="21"/>
                <w:szCs w:val="21"/>
                <w:lang w:val="en-US" w:eastAsia="zh-CN"/>
              </w:rPr>
              <w:t>522.00</w:t>
            </w:r>
            <w:r>
              <w:rPr>
                <w:rFonts w:hint="default" w:cs="宋体" w:asciiTheme="minorAscii" w:hAnsiTheme="minorAscii"/>
                <w:color w:val="000000"/>
                <w:kern w:val="0"/>
                <w:sz w:val="21"/>
                <w:szCs w:val="21"/>
              </w:rPr>
              <w:t>元/盒</w:t>
            </w:r>
          </w:p>
        </w:tc>
        <w:tc>
          <w:tcPr>
            <w:tcW w:w="3849" w:type="dxa"/>
            <w:tcBorders>
              <w:top w:val="nil"/>
              <w:left w:val="nil"/>
              <w:bottom w:val="single" w:color="auto" w:sz="4" w:space="0"/>
              <w:right w:val="single" w:color="auto" w:sz="4" w:space="0"/>
            </w:tcBorders>
            <w:shd w:val="clear" w:color="auto" w:fill="auto"/>
            <w:vAlign w:val="center"/>
          </w:tcPr>
          <w:p w14:paraId="36FEAC6E">
            <w:pPr>
              <w:widowControl/>
              <w:jc w:val="center"/>
              <w:rPr>
                <w:rFonts w:hint="default" w:cs="宋体" w:asciiTheme="minorAscii" w:hAnsiTheme="minorAscii"/>
                <w:color w:val="000000"/>
                <w:kern w:val="0"/>
                <w:sz w:val="21"/>
                <w:szCs w:val="21"/>
              </w:rPr>
            </w:pPr>
            <w:r>
              <w:rPr>
                <w:rFonts w:hint="default" w:cs="宋体" w:asciiTheme="minorAscii" w:hAnsiTheme="minorAscii"/>
                <w:color w:val="000000"/>
                <w:kern w:val="0"/>
                <w:sz w:val="21"/>
                <w:szCs w:val="21"/>
              </w:rPr>
              <w:t>每100g产品</w:t>
            </w:r>
            <w:r>
              <w:rPr>
                <w:rFonts w:hint="default" w:cs="宋体" w:asciiTheme="minorAscii" w:hAnsiTheme="minorAscii"/>
                <w:color w:val="000000"/>
                <w:kern w:val="0"/>
                <w:sz w:val="21"/>
                <w:szCs w:val="21"/>
              </w:rPr>
              <w:br w:type="textWrapping"/>
            </w:r>
            <w:r>
              <w:rPr>
                <w:rFonts w:hint="default" w:cs="宋体" w:asciiTheme="minorAscii" w:hAnsiTheme="minorAscii"/>
                <w:color w:val="000000"/>
                <w:kern w:val="0"/>
                <w:sz w:val="21"/>
                <w:szCs w:val="21"/>
              </w:rPr>
              <w:t>能量：≥ 2650kJ</w:t>
            </w:r>
            <w:r>
              <w:rPr>
                <w:rFonts w:hint="default" w:cs="宋体" w:asciiTheme="minorAscii" w:hAnsiTheme="minorAscii"/>
                <w:color w:val="000000"/>
                <w:kern w:val="0"/>
                <w:sz w:val="21"/>
                <w:szCs w:val="21"/>
              </w:rPr>
              <w:br w:type="textWrapping"/>
            </w:r>
            <w:r>
              <w:rPr>
                <w:rFonts w:hint="default" w:cs="宋体" w:asciiTheme="minorAscii" w:hAnsiTheme="minorAscii"/>
                <w:color w:val="000000"/>
                <w:kern w:val="0"/>
                <w:sz w:val="21"/>
                <w:szCs w:val="21"/>
              </w:rPr>
              <w:t>蛋白质：1-5g</w:t>
            </w:r>
            <w:r>
              <w:rPr>
                <w:rFonts w:hint="default" w:cs="宋体" w:asciiTheme="minorAscii" w:hAnsiTheme="minorAscii"/>
                <w:color w:val="000000"/>
                <w:kern w:val="0"/>
                <w:sz w:val="21"/>
                <w:szCs w:val="21"/>
              </w:rPr>
              <w:br w:type="textWrapping"/>
            </w:r>
            <w:r>
              <w:rPr>
                <w:rFonts w:hint="default" w:cs="宋体" w:asciiTheme="minorAscii" w:hAnsiTheme="minorAscii"/>
                <w:color w:val="000000"/>
                <w:kern w:val="0"/>
                <w:sz w:val="21"/>
                <w:szCs w:val="21"/>
              </w:rPr>
              <w:t>脂肪：50-55g</w:t>
            </w:r>
            <w:r>
              <w:rPr>
                <w:rFonts w:hint="default" w:cs="宋体" w:asciiTheme="minorAscii" w:hAnsiTheme="minorAscii"/>
                <w:color w:val="000000"/>
                <w:kern w:val="0"/>
                <w:sz w:val="21"/>
                <w:szCs w:val="21"/>
              </w:rPr>
              <w:br w:type="textWrapping"/>
            </w:r>
            <w:r>
              <w:rPr>
                <w:rFonts w:hint="default" w:cs="宋体" w:asciiTheme="minorAscii" w:hAnsiTheme="minorAscii"/>
                <w:color w:val="000000"/>
                <w:kern w:val="0"/>
                <w:sz w:val="21"/>
                <w:szCs w:val="21"/>
              </w:rPr>
              <w:t>碳水化合物：30g-35g</w:t>
            </w:r>
          </w:p>
        </w:tc>
      </w:tr>
      <w:tr w14:paraId="5BBCA6A1">
        <w:tblPrEx>
          <w:tblCellMar>
            <w:top w:w="0" w:type="dxa"/>
            <w:left w:w="108" w:type="dxa"/>
            <w:bottom w:w="0" w:type="dxa"/>
            <w:right w:w="108" w:type="dxa"/>
          </w:tblCellMar>
        </w:tblPrEx>
        <w:trPr>
          <w:trHeight w:val="2827" w:hRule="atLeast"/>
        </w:trPr>
        <w:tc>
          <w:tcPr>
            <w:tcW w:w="1880" w:type="dxa"/>
            <w:tcBorders>
              <w:top w:val="single" w:color="auto" w:sz="4" w:space="0"/>
              <w:left w:val="single" w:color="auto" w:sz="4" w:space="0"/>
              <w:bottom w:val="single" w:color="auto" w:sz="4" w:space="0"/>
              <w:right w:val="single" w:color="auto" w:sz="4" w:space="0"/>
            </w:tcBorders>
            <w:shd w:val="clear" w:color="auto" w:fill="auto"/>
            <w:vAlign w:val="center"/>
          </w:tcPr>
          <w:p w14:paraId="1EAC69B2">
            <w:pPr>
              <w:widowControl/>
              <w:jc w:val="center"/>
              <w:rPr>
                <w:rFonts w:hint="default" w:cs="宋体" w:asciiTheme="minorAscii" w:hAnsiTheme="minorAscii"/>
                <w:color w:val="000000"/>
                <w:kern w:val="0"/>
                <w:sz w:val="21"/>
                <w:szCs w:val="21"/>
              </w:rPr>
            </w:pPr>
            <w:r>
              <w:rPr>
                <w:rFonts w:hint="default" w:cs="宋体" w:asciiTheme="minorAscii" w:hAnsiTheme="minorAscii"/>
                <w:color w:val="000000"/>
                <w:kern w:val="0"/>
                <w:sz w:val="21"/>
                <w:szCs w:val="21"/>
              </w:rPr>
              <w:t>糖耐量试验专用糖水</w:t>
            </w:r>
          </w:p>
        </w:tc>
        <w:tc>
          <w:tcPr>
            <w:tcW w:w="1512" w:type="dxa"/>
            <w:tcBorders>
              <w:top w:val="single" w:color="auto" w:sz="4" w:space="0"/>
              <w:left w:val="single" w:color="auto" w:sz="4" w:space="0"/>
              <w:bottom w:val="single" w:color="auto" w:sz="4" w:space="0"/>
              <w:right w:val="single" w:color="auto" w:sz="4" w:space="0"/>
            </w:tcBorders>
            <w:shd w:val="clear" w:color="auto" w:fill="auto"/>
            <w:vAlign w:val="center"/>
          </w:tcPr>
          <w:p w14:paraId="5AB8C14F">
            <w:pPr>
              <w:widowControl/>
              <w:jc w:val="center"/>
              <w:rPr>
                <w:rFonts w:hint="default" w:cs="宋体" w:asciiTheme="minorAscii" w:hAnsiTheme="minorAscii"/>
                <w:color w:val="000000"/>
                <w:kern w:val="0"/>
                <w:sz w:val="21"/>
                <w:szCs w:val="21"/>
              </w:rPr>
            </w:pPr>
            <w:r>
              <w:rPr>
                <w:rFonts w:hint="default" w:cs="宋体" w:asciiTheme="minorAscii" w:hAnsiTheme="minorAscii"/>
                <w:color w:val="000000"/>
                <w:kern w:val="0"/>
                <w:sz w:val="21"/>
                <w:szCs w:val="21"/>
              </w:rPr>
              <w:t>300ml/瓶</w:t>
            </w:r>
          </w:p>
        </w:tc>
        <w:tc>
          <w:tcPr>
            <w:tcW w:w="1205" w:type="dxa"/>
            <w:tcBorders>
              <w:top w:val="single" w:color="auto" w:sz="4" w:space="0"/>
              <w:left w:val="single" w:color="auto" w:sz="4" w:space="0"/>
              <w:bottom w:val="single" w:color="auto" w:sz="4" w:space="0"/>
              <w:right w:val="single" w:color="auto" w:sz="4" w:space="0"/>
            </w:tcBorders>
            <w:shd w:val="clear" w:color="auto" w:fill="auto"/>
            <w:vAlign w:val="center"/>
          </w:tcPr>
          <w:p w14:paraId="0ACBB7E2">
            <w:pPr>
              <w:widowControl/>
              <w:jc w:val="center"/>
              <w:rPr>
                <w:rFonts w:hint="default" w:eastAsia="宋体" w:cs="宋体" w:asciiTheme="minorAscii" w:hAnsiTheme="minorAscii"/>
                <w:color w:val="000000"/>
                <w:kern w:val="0"/>
                <w:sz w:val="21"/>
                <w:szCs w:val="21"/>
                <w:lang w:val="en-US" w:eastAsia="zh-CN" w:bidi="ar-SA"/>
              </w:rPr>
            </w:pPr>
            <w:r>
              <w:rPr>
                <w:rFonts w:hint="default" w:cs="宋体" w:asciiTheme="minorAscii" w:hAnsiTheme="minorAscii"/>
                <w:color w:val="000000"/>
                <w:kern w:val="0"/>
                <w:sz w:val="21"/>
                <w:szCs w:val="21"/>
                <w:lang w:val="en-US" w:eastAsia="zh-CN"/>
              </w:rPr>
              <w:t>37.49</w:t>
            </w:r>
            <w:r>
              <w:rPr>
                <w:rFonts w:hint="default" w:cs="宋体" w:asciiTheme="minorAscii" w:hAnsiTheme="minorAscii"/>
                <w:color w:val="000000"/>
                <w:kern w:val="0"/>
                <w:sz w:val="21"/>
                <w:szCs w:val="21"/>
              </w:rPr>
              <w:t>元/瓶</w:t>
            </w:r>
          </w:p>
        </w:tc>
        <w:tc>
          <w:tcPr>
            <w:tcW w:w="3849" w:type="dxa"/>
            <w:tcBorders>
              <w:top w:val="single" w:color="auto" w:sz="4" w:space="0"/>
              <w:left w:val="single" w:color="auto" w:sz="4" w:space="0"/>
              <w:bottom w:val="single" w:color="auto" w:sz="4" w:space="0"/>
              <w:right w:val="single" w:color="auto" w:sz="4" w:space="0"/>
            </w:tcBorders>
            <w:shd w:val="clear" w:color="auto" w:fill="auto"/>
            <w:vAlign w:val="center"/>
          </w:tcPr>
          <w:p w14:paraId="29524C53">
            <w:pPr>
              <w:widowControl/>
              <w:jc w:val="center"/>
              <w:rPr>
                <w:rFonts w:hint="default" w:cs="宋体" w:asciiTheme="minorAscii" w:hAnsiTheme="minorAscii"/>
                <w:color w:val="000000"/>
                <w:kern w:val="0"/>
                <w:sz w:val="21"/>
                <w:szCs w:val="21"/>
              </w:rPr>
            </w:pPr>
            <w:r>
              <w:rPr>
                <w:rFonts w:hint="default" w:cs="宋体" w:asciiTheme="minorAscii" w:hAnsiTheme="minorAscii"/>
                <w:color w:val="000000"/>
                <w:kern w:val="0"/>
                <w:sz w:val="21"/>
                <w:szCs w:val="21"/>
              </w:rPr>
              <w:t>每100ml产品：</w:t>
            </w:r>
            <w:bookmarkStart w:id="0" w:name="_GoBack"/>
            <w:bookmarkEnd w:id="0"/>
          </w:p>
          <w:p w14:paraId="08B94B4D">
            <w:pPr>
              <w:widowControl/>
              <w:jc w:val="center"/>
              <w:rPr>
                <w:rFonts w:hint="default" w:cs="宋体" w:asciiTheme="minorAscii" w:hAnsiTheme="minorAscii"/>
                <w:color w:val="000000"/>
                <w:kern w:val="0"/>
                <w:sz w:val="21"/>
                <w:szCs w:val="21"/>
              </w:rPr>
            </w:pPr>
            <w:r>
              <w:rPr>
                <w:rFonts w:hint="default" w:cs="宋体" w:asciiTheme="minorAscii" w:hAnsiTheme="minorAscii"/>
                <w:color w:val="000000"/>
                <w:kern w:val="0"/>
                <w:sz w:val="21"/>
                <w:szCs w:val="21"/>
              </w:rPr>
              <w:t>能量：≥ 400kJ;</w:t>
            </w:r>
          </w:p>
          <w:p w14:paraId="2FF93C70">
            <w:pPr>
              <w:widowControl/>
              <w:jc w:val="center"/>
              <w:rPr>
                <w:rFonts w:hint="default" w:cs="宋体" w:asciiTheme="minorAscii" w:hAnsiTheme="minorAscii"/>
                <w:color w:val="000000"/>
                <w:kern w:val="0"/>
                <w:sz w:val="21"/>
                <w:szCs w:val="21"/>
              </w:rPr>
            </w:pPr>
            <w:r>
              <w:rPr>
                <w:rFonts w:hint="default" w:cs="宋体" w:asciiTheme="minorAscii" w:hAnsiTheme="minorAscii"/>
                <w:color w:val="000000"/>
                <w:kern w:val="0"/>
                <w:sz w:val="21"/>
                <w:szCs w:val="21"/>
              </w:rPr>
              <w:t>蛋白质：0g;</w:t>
            </w:r>
          </w:p>
          <w:p w14:paraId="56DB595D">
            <w:pPr>
              <w:widowControl/>
              <w:jc w:val="center"/>
              <w:rPr>
                <w:rFonts w:hint="default" w:cs="宋体" w:asciiTheme="minorAscii" w:hAnsiTheme="minorAscii"/>
                <w:color w:val="000000"/>
                <w:kern w:val="0"/>
                <w:sz w:val="21"/>
                <w:szCs w:val="21"/>
              </w:rPr>
            </w:pPr>
            <w:r>
              <w:rPr>
                <w:rFonts w:hint="default" w:cs="宋体" w:asciiTheme="minorAscii" w:hAnsiTheme="minorAscii"/>
                <w:color w:val="000000"/>
                <w:kern w:val="0"/>
                <w:sz w:val="21"/>
                <w:szCs w:val="21"/>
              </w:rPr>
              <w:t>脂肪：0g;</w:t>
            </w:r>
          </w:p>
          <w:p w14:paraId="0ADA0999">
            <w:pPr>
              <w:widowControl/>
              <w:jc w:val="center"/>
              <w:rPr>
                <w:rFonts w:hint="default" w:cs="宋体" w:asciiTheme="minorAscii" w:hAnsiTheme="minorAscii"/>
                <w:color w:val="000000"/>
                <w:kern w:val="0"/>
                <w:sz w:val="21"/>
                <w:szCs w:val="21"/>
              </w:rPr>
            </w:pPr>
            <w:r>
              <w:rPr>
                <w:rFonts w:hint="default" w:cs="宋体" w:asciiTheme="minorAscii" w:hAnsiTheme="minorAscii"/>
                <w:color w:val="000000"/>
                <w:kern w:val="0"/>
                <w:sz w:val="21"/>
                <w:szCs w:val="21"/>
              </w:rPr>
              <w:t>碳水化合物：20g-25g</w:t>
            </w:r>
          </w:p>
        </w:tc>
      </w:tr>
    </w:tbl>
    <w:p w14:paraId="1B86252F">
      <w:pPr>
        <w:rPr>
          <w:rFonts w:hint="eastAsia"/>
        </w:rPr>
      </w:pPr>
    </w:p>
    <w:p w14:paraId="5E003BD9">
      <w:pPr>
        <w:pStyle w:val="2"/>
        <w:rPr>
          <w:rFonts w:hint="eastAsia"/>
        </w:rPr>
      </w:pPr>
    </w:p>
    <w:p w14:paraId="1A7A8BCD">
      <w:pPr>
        <w:pStyle w:val="3"/>
        <w:rPr>
          <w:rFonts w:hint="eastAsia"/>
        </w:rPr>
      </w:pPr>
    </w:p>
    <w:p w14:paraId="25BEE326">
      <w:pPr>
        <w:pStyle w:val="3"/>
        <w:rPr>
          <w:rFonts w:hint="eastAsia"/>
        </w:rPr>
      </w:pPr>
    </w:p>
    <w:p w14:paraId="3C76046D">
      <w:pPr>
        <w:ind w:firstLine="6090" w:firstLineChars="2900"/>
      </w:pPr>
      <w:r>
        <w:rPr>
          <w:rFonts w:hint="eastAsia"/>
        </w:rPr>
        <w:t>广东省第二人民医院</w:t>
      </w:r>
    </w:p>
    <w:p w14:paraId="02E92B02">
      <w:pPr>
        <w:ind w:firstLine="6930" w:firstLineChars="3300"/>
        <w:rPr>
          <w:rFonts w:hint="eastAsia" w:eastAsiaTheme="minorEastAsia"/>
          <w:lang w:val="en-US" w:eastAsia="zh-CN"/>
        </w:rPr>
      </w:pPr>
      <w:r>
        <w:t>202</w:t>
      </w:r>
      <w:r>
        <w:rPr>
          <w:rFonts w:hint="eastAsia"/>
          <w:lang w:val="en-US" w:eastAsia="zh-CN"/>
        </w:rPr>
        <w:t>5</w:t>
      </w:r>
      <w:r>
        <w:t>-</w:t>
      </w:r>
      <w:r>
        <w:rPr>
          <w:rFonts w:hint="eastAsia"/>
          <w:lang w:val="en-US" w:eastAsia="zh-CN"/>
        </w:rPr>
        <w:t>02</w:t>
      </w:r>
      <w:r>
        <w:t>-1</w:t>
      </w:r>
      <w:r>
        <w:rPr>
          <w:rFonts w:hint="eastAsia"/>
          <w:lang w:val="en-US" w:eastAsia="zh-CN"/>
        </w:rPr>
        <w:t>9</w:t>
      </w:r>
    </w:p>
    <w:p w14:paraId="09F9F18A"/>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8"/>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5008"/>
    <w:rsid w:val="00245008"/>
    <w:rsid w:val="00642C23"/>
    <w:rsid w:val="0079497F"/>
    <w:rsid w:val="12167762"/>
    <w:rsid w:val="385467FA"/>
    <w:rsid w:val="5AA51D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next w:val="3"/>
    <w:autoRedefine/>
    <w:qFormat/>
    <w:uiPriority w:val="0"/>
    <w:pPr>
      <w:spacing w:before="25" w:after="25"/>
      <w:jc w:val="left"/>
    </w:pPr>
    <w:rPr>
      <w:bCs/>
      <w:spacing w:val="10"/>
      <w:kern w:val="0"/>
      <w:sz w:val="24"/>
      <w:szCs w:val="20"/>
    </w:rPr>
  </w:style>
  <w:style w:type="paragraph" w:styleId="3">
    <w:name w:val="Body Text"/>
    <w:basedOn w:val="1"/>
    <w:qFormat/>
    <w:uiPriority w:val="1"/>
    <w:pPr>
      <w:spacing w:before="2"/>
      <w:ind w:left="558"/>
    </w:pPr>
    <w:rPr>
      <w:rFonts w:ascii="宋体" w:hAnsi="宋体" w:cs="宋体"/>
      <w:szCs w:val="21"/>
      <w:lang w:val="zh-CN" w:bidi="zh-C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F. Hoffmann-La Roche, Ltd.</Company>
  <Pages>6</Pages>
  <Words>2716</Words>
  <Characters>2780</Characters>
  <Lines>19</Lines>
  <Paragraphs>5</Paragraphs>
  <TotalTime>0</TotalTime>
  <ScaleCrop>false</ScaleCrop>
  <LinksUpToDate>false</LinksUpToDate>
  <CharactersWithSpaces>2819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2024-12-10T04:36:00Z</dcterms:created>
  <dc:creator>Dai, Xingquan {MWAO~Guangzhou}</dc:creator>
  <cp:lastModifiedBy>张灵</cp:lastModifiedBy>
  <cp:lastPrinted>2025-02-20T01:39:00Z</cp:lastPrinted>
  <dcterms:modified xsi:type="dcterms:W3CDTF">2025-02-24T03:47:32Z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eyJoZGlkIjoiNzlmNzYwNjUxODVlYjM1MTQ5YzIyODE4MTZlZjBjZTciLCJ1c2VySWQiOiIyOTUwNDY5MjgifQ==</vt:lpwstr>
  </property>
  <property fmtid="{D5CDD505-2E9C-101B-9397-08002B2CF9AE}" pid="3" name="KSOProductBuildVer">
    <vt:lpwstr>2052-12.1.0.20305</vt:lpwstr>
  </property>
  <property fmtid="{D5CDD505-2E9C-101B-9397-08002B2CF9AE}" pid="4" name="ICV">
    <vt:lpwstr>E2A07806C8744B9B9FF976ECA73F1F60_13</vt:lpwstr>
  </property>
</Properties>
</file>