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10027B" w:rsidRPr="00224778" w:rsidRDefault="0010027B" w:rsidP="0010027B">
      <w:pPr>
        <w:pStyle w:val="a3"/>
        <w:widowControl/>
        <w:numPr>
          <w:ilvl w:val="0"/>
          <w:numId w:val="1"/>
        </w:numPr>
        <w:ind w:left="426" w:firstLineChars="0"/>
        <w:rPr>
          <w:rFonts w:ascii="宋体" w:hAnsi="宋体" w:cs="宋体"/>
          <w:b/>
          <w:bCs/>
          <w:color w:val="000000"/>
          <w:kern w:val="0"/>
          <w:sz w:val="32"/>
          <w:szCs w:val="32"/>
        </w:rPr>
      </w:pPr>
      <w:r w:rsidRPr="00224778">
        <w:rPr>
          <w:rFonts w:ascii="宋体" w:hint="eastAsia"/>
          <w:b/>
          <w:bCs/>
          <w:sz w:val="32"/>
          <w:szCs w:val="32"/>
        </w:rPr>
        <w:t>过氧化氢低温等离子灭菌器</w:t>
      </w:r>
    </w:p>
    <w:p w:rsidR="0010027B" w:rsidRPr="00171661" w:rsidRDefault="0010027B" w:rsidP="0010027B">
      <w:pPr>
        <w:numPr>
          <w:ilvl w:val="0"/>
          <w:numId w:val="2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10027B" w:rsidRPr="00171661" w:rsidRDefault="0010027B" w:rsidP="0010027B">
      <w:pPr>
        <w:numPr>
          <w:ilvl w:val="0"/>
          <w:numId w:val="2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10027B" w:rsidRDefault="0010027B" w:rsidP="0010027B">
      <w:pPr>
        <w:numPr>
          <w:ilvl w:val="0"/>
          <w:numId w:val="26"/>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舱体容积：≥150L</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灭菌剂浓度：≤</w:t>
      </w:r>
      <w:r w:rsidRPr="00224778">
        <w:rPr>
          <w:rFonts w:ascii="宋体" w:hAnsi="宋体" w:cs="宋体"/>
          <w:color w:val="000000"/>
          <w:sz w:val="28"/>
          <w:szCs w:val="28"/>
        </w:rPr>
        <w:t>60</w:t>
      </w:r>
      <w:r w:rsidRPr="00224778">
        <w:rPr>
          <w:rFonts w:ascii="宋体" w:hAnsi="宋体" w:cs="宋体" w:hint="eastAsia"/>
          <w:color w:val="000000"/>
          <w:sz w:val="28"/>
          <w:szCs w:val="28"/>
        </w:rPr>
        <w:t>%</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等离子发生器频率：≤5</w:t>
      </w:r>
      <w:bookmarkStart w:id="0" w:name="OLE_LINK2"/>
      <w:bookmarkStart w:id="1" w:name="OLE_LINK1"/>
      <w:r w:rsidRPr="00224778">
        <w:rPr>
          <w:rFonts w:ascii="宋体" w:hAnsi="宋体" w:cs="宋体"/>
          <w:color w:val="000000"/>
          <w:sz w:val="28"/>
          <w:szCs w:val="28"/>
        </w:rPr>
        <w:t>5</w:t>
      </w:r>
      <w:bookmarkEnd w:id="0"/>
      <w:bookmarkEnd w:id="1"/>
      <w:r w:rsidRPr="00224778">
        <w:rPr>
          <w:rFonts w:ascii="宋体" w:hAnsi="宋体" w:cs="宋体" w:hint="eastAsia"/>
          <w:color w:val="000000"/>
          <w:sz w:val="28"/>
          <w:szCs w:val="28"/>
        </w:rPr>
        <w:t>KHZ</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灭菌程序种类：≥4种循环</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color w:val="000000"/>
          <w:sz w:val="28"/>
          <w:szCs w:val="28"/>
        </w:rPr>
        <w:t>灭菌程序最短灭菌时间</w:t>
      </w:r>
      <w:r w:rsidRPr="00224778">
        <w:rPr>
          <w:rFonts w:ascii="宋体" w:hAnsi="宋体" w:cs="宋体" w:hint="eastAsia"/>
          <w:color w:val="000000"/>
          <w:sz w:val="28"/>
          <w:szCs w:val="28"/>
        </w:rPr>
        <w:t>：</w:t>
      </w:r>
      <w:r w:rsidRPr="00224778">
        <w:rPr>
          <w:rFonts w:ascii="宋体" w:hAnsi="宋体" w:cs="宋体"/>
          <w:color w:val="000000"/>
          <w:sz w:val="28"/>
          <w:szCs w:val="28"/>
        </w:rPr>
        <w:t>≤2</w:t>
      </w:r>
      <w:r w:rsidRPr="00224778">
        <w:rPr>
          <w:rFonts w:ascii="宋体" w:hAnsi="宋体" w:cs="宋体" w:hint="eastAsia"/>
          <w:color w:val="000000"/>
          <w:sz w:val="28"/>
          <w:szCs w:val="28"/>
        </w:rPr>
        <w:t>5</w:t>
      </w:r>
      <w:r w:rsidRPr="00224778">
        <w:rPr>
          <w:rFonts w:ascii="宋体" w:hAnsi="宋体" w:cs="宋体"/>
          <w:color w:val="000000"/>
          <w:sz w:val="28"/>
          <w:szCs w:val="28"/>
        </w:rPr>
        <w:t>分钟</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color w:val="000000"/>
          <w:sz w:val="28"/>
          <w:szCs w:val="28"/>
        </w:rPr>
        <w:t>软镜程序</w:t>
      </w:r>
      <w:r w:rsidRPr="00224778">
        <w:rPr>
          <w:rFonts w:ascii="宋体" w:hAnsi="宋体" w:cs="宋体" w:hint="eastAsia"/>
          <w:color w:val="000000"/>
          <w:sz w:val="28"/>
          <w:szCs w:val="28"/>
        </w:rPr>
        <w:t>：≥2种</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温度探头：≥7个</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lastRenderedPageBreak/>
        <w:t>具备</w:t>
      </w:r>
      <w:r w:rsidRPr="00224778">
        <w:rPr>
          <w:rFonts w:ascii="宋体" w:hAnsi="宋体" w:cs="宋体" w:hint="eastAsia"/>
          <w:color w:val="000000"/>
          <w:sz w:val="28"/>
          <w:szCs w:val="28"/>
        </w:rPr>
        <w:t>硬式和软式内镜灭菌功能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具备可</w:t>
      </w:r>
      <w:r w:rsidRPr="00224778">
        <w:rPr>
          <w:rFonts w:ascii="宋体" w:hAnsi="宋体" w:cs="宋体" w:hint="eastAsia"/>
          <w:color w:val="000000"/>
          <w:sz w:val="28"/>
          <w:szCs w:val="28"/>
        </w:rPr>
        <w:t>对达芬奇器械进行处理的灭菌循环功能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hint="eastAsia"/>
          <w:color w:val="000000"/>
          <w:sz w:val="28"/>
          <w:szCs w:val="28"/>
        </w:rPr>
        <w:t>预检测技术功能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color w:val="000000"/>
          <w:sz w:val="28"/>
          <w:szCs w:val="28"/>
        </w:rPr>
        <w:t>具备</w:t>
      </w:r>
      <w:r w:rsidRPr="00224778">
        <w:rPr>
          <w:rFonts w:ascii="宋体" w:hAnsi="宋体" w:cs="宋体"/>
          <w:color w:val="000000"/>
          <w:sz w:val="28"/>
          <w:szCs w:val="28"/>
        </w:rPr>
        <w:t>RFID</w:t>
      </w:r>
      <w:r w:rsidRPr="00224778">
        <w:rPr>
          <w:rFonts w:ascii="宋体" w:hAnsi="宋体" w:cs="宋体" w:hint="eastAsia"/>
          <w:color w:val="000000"/>
          <w:sz w:val="28"/>
          <w:szCs w:val="28"/>
        </w:rPr>
        <w:t>射频识别技术功能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装载指导功能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控制精度及报警系统</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物理打印</w:t>
      </w:r>
      <w:r w:rsidRPr="00224778">
        <w:rPr>
          <w:rFonts w:ascii="宋体" w:hAnsi="宋体" w:cs="宋体"/>
          <w:color w:val="000000"/>
          <w:sz w:val="28"/>
          <w:szCs w:val="28"/>
        </w:rPr>
        <w:t>记录</w:t>
      </w:r>
      <w:r w:rsidRPr="00224778">
        <w:rPr>
          <w:rFonts w:ascii="宋体" w:hAnsi="宋体" w:cs="宋体" w:hint="eastAsia"/>
          <w:color w:val="000000"/>
          <w:sz w:val="28"/>
          <w:szCs w:val="28"/>
        </w:rPr>
        <w:t>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灭菌监测功能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具备生物监测菌种功能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w:t>
      </w:r>
      <w:r w:rsidRPr="00224778">
        <w:rPr>
          <w:rFonts w:ascii="宋体" w:hAnsi="宋体" w:cs="宋体"/>
          <w:color w:val="000000"/>
          <w:sz w:val="28"/>
          <w:szCs w:val="28"/>
        </w:rPr>
        <w:t>灭菌后器械管腔过氧化氢残留量测试</w:t>
      </w:r>
      <w:r w:rsidRPr="00224778">
        <w:rPr>
          <w:rFonts w:ascii="宋体" w:hAnsi="宋体" w:cs="宋体" w:hint="eastAsia"/>
          <w:color w:val="000000"/>
          <w:sz w:val="28"/>
          <w:szCs w:val="28"/>
        </w:rPr>
        <w:t>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w:t>
      </w:r>
      <w:r w:rsidRPr="00224778">
        <w:rPr>
          <w:rFonts w:ascii="宋体" w:hAnsi="宋体" w:cs="宋体"/>
          <w:color w:val="000000"/>
          <w:sz w:val="28"/>
          <w:szCs w:val="28"/>
        </w:rPr>
        <w:t>动态更新的器械兼容性</w:t>
      </w:r>
      <w:r w:rsidRPr="00224778">
        <w:rPr>
          <w:rFonts w:ascii="宋体" w:hAnsi="宋体" w:cs="宋体" w:hint="eastAsia"/>
          <w:color w:val="000000"/>
          <w:sz w:val="28"/>
          <w:szCs w:val="28"/>
        </w:rPr>
        <w:t>网络查询</w:t>
      </w:r>
      <w:r w:rsidRPr="00224778">
        <w:rPr>
          <w:rFonts w:ascii="宋体" w:hAnsi="宋体" w:cs="宋体"/>
          <w:color w:val="000000"/>
          <w:sz w:val="28"/>
          <w:szCs w:val="28"/>
        </w:rPr>
        <w:t>系统</w:t>
      </w:r>
      <w:r w:rsidRPr="00224778">
        <w:rPr>
          <w:rFonts w:ascii="宋体" w:hAnsi="宋体" w:cs="宋体" w:hint="eastAsia"/>
          <w:color w:val="000000"/>
          <w:sz w:val="28"/>
          <w:szCs w:val="28"/>
        </w:rPr>
        <w:t>功能</w:t>
      </w:r>
    </w:p>
    <w:p w:rsidR="0010027B" w:rsidRPr="00171661" w:rsidRDefault="0010027B" w:rsidP="0010027B">
      <w:pPr>
        <w:numPr>
          <w:ilvl w:val="0"/>
          <w:numId w:val="26"/>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0027B" w:rsidRDefault="0010027B" w:rsidP="0010027B">
      <w:pPr>
        <w:pStyle w:val="a3"/>
        <w:numPr>
          <w:ilvl w:val="1"/>
          <w:numId w:val="26"/>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10027B" w:rsidRDefault="0010027B" w:rsidP="0010027B">
      <w:pPr>
        <w:pStyle w:val="a3"/>
        <w:ind w:left="840" w:firstLineChars="0" w:firstLine="0"/>
        <w:contextualSpacing/>
        <w:rPr>
          <w:rFonts w:ascii="宋体" w:hAnsi="宋体"/>
          <w:bCs/>
          <w:color w:val="000000"/>
          <w:sz w:val="28"/>
          <w:szCs w:val="28"/>
        </w:rPr>
      </w:pPr>
    </w:p>
    <w:p w:rsidR="0010027B" w:rsidRPr="00437C99" w:rsidRDefault="0010027B" w:rsidP="0010027B">
      <w:pPr>
        <w:pStyle w:val="a3"/>
        <w:widowControl/>
        <w:numPr>
          <w:ilvl w:val="0"/>
          <w:numId w:val="1"/>
        </w:numPr>
        <w:ind w:left="426" w:firstLineChars="0"/>
        <w:rPr>
          <w:rFonts w:ascii="宋体" w:hAnsi="宋体" w:cs="宋体"/>
          <w:b/>
          <w:bCs/>
          <w:color w:val="000000"/>
          <w:kern w:val="0"/>
          <w:sz w:val="32"/>
          <w:szCs w:val="32"/>
        </w:rPr>
      </w:pPr>
      <w:r w:rsidRPr="00CB7C9C">
        <w:rPr>
          <w:rFonts w:ascii="宋体" w:hAnsi="宋体" w:cs="宋体" w:hint="eastAsia"/>
          <w:b/>
          <w:bCs/>
          <w:color w:val="000000"/>
          <w:kern w:val="0"/>
          <w:sz w:val="32"/>
          <w:szCs w:val="32"/>
        </w:rPr>
        <w:t>神经外科手术导航定位系统</w:t>
      </w:r>
    </w:p>
    <w:p w:rsidR="0010027B" w:rsidRPr="00171661" w:rsidRDefault="0010027B" w:rsidP="0010027B">
      <w:pPr>
        <w:numPr>
          <w:ilvl w:val="0"/>
          <w:numId w:val="30"/>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10027B" w:rsidRPr="00171661" w:rsidRDefault="0010027B" w:rsidP="0010027B">
      <w:pPr>
        <w:numPr>
          <w:ilvl w:val="0"/>
          <w:numId w:val="30"/>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1套</w:t>
      </w:r>
    </w:p>
    <w:p w:rsidR="0010027B" w:rsidRDefault="0010027B" w:rsidP="0010027B">
      <w:pPr>
        <w:numPr>
          <w:ilvl w:val="0"/>
          <w:numId w:val="30"/>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10027B" w:rsidRPr="00BD39C9" w:rsidRDefault="0010027B" w:rsidP="0010027B">
      <w:pPr>
        <w:pStyle w:val="a3"/>
        <w:numPr>
          <w:ilvl w:val="1"/>
          <w:numId w:val="30"/>
        </w:numPr>
        <w:spacing w:line="360" w:lineRule="auto"/>
        <w:ind w:firstLineChars="0"/>
        <w:jc w:val="left"/>
        <w:rPr>
          <w:rFonts w:ascii="宋体" w:hAnsi="宋体" w:cs="Arial"/>
          <w:color w:val="1D1B11"/>
          <w:sz w:val="28"/>
          <w:szCs w:val="28"/>
        </w:rPr>
      </w:pPr>
      <w:r w:rsidRPr="00BD39C9">
        <w:rPr>
          <w:rFonts w:ascii="宋体" w:hAnsi="宋体" w:hint="eastAsia"/>
          <w:sz w:val="28"/>
          <w:szCs w:val="28"/>
        </w:rPr>
        <w:t>具备</w:t>
      </w:r>
      <w:r w:rsidRPr="00BD39C9">
        <w:rPr>
          <w:rFonts w:ascii="宋体" w:hAnsi="宋体" w:cs="宋体" w:hint="eastAsia"/>
          <w:bCs/>
          <w:sz w:val="28"/>
          <w:szCs w:val="28"/>
        </w:rPr>
        <w:t>实现颅内组织活检、颅内血肿排空术、三叉神经痛穿刺术、颅内脓肿引流术、帕金森DBS、癫痫SEEG等神经外科手术的辅助导航定位</w:t>
      </w:r>
      <w:r w:rsidRPr="00BD39C9">
        <w:rPr>
          <w:rFonts w:ascii="宋体" w:hAnsi="宋体" w:cs="宋体" w:hint="eastAsia"/>
          <w:sz w:val="28"/>
          <w:szCs w:val="28"/>
        </w:rPr>
        <w:t>功能</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hint="eastAsia"/>
          <w:sz w:val="28"/>
          <w:szCs w:val="28"/>
        </w:rPr>
        <w:t>主机系统</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cs="宋体" w:hint="eastAsia"/>
          <w:bCs/>
          <w:sz w:val="28"/>
          <w:szCs w:val="28"/>
        </w:rPr>
        <w:lastRenderedPageBreak/>
        <w:t>具备医学影像及手术计划数据的读取和刻录功能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hint="eastAsia"/>
          <w:sz w:val="28"/>
          <w:szCs w:val="28"/>
        </w:rPr>
        <w:t>具备触摸操作功能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感知使用者施加的力功能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cs="宋体" w:hint="eastAsia"/>
          <w:bCs/>
          <w:sz w:val="28"/>
          <w:szCs w:val="28"/>
        </w:rPr>
        <w:t>具备安全脚踏控制系统</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cs="宋体" w:hint="eastAsia"/>
          <w:bCs/>
          <w:sz w:val="28"/>
          <w:szCs w:val="28"/>
        </w:rPr>
        <w:t>定位系统</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cs="宋体" w:hint="eastAsia"/>
          <w:bCs/>
          <w:sz w:val="28"/>
          <w:szCs w:val="28"/>
        </w:rPr>
        <w:t>具备结构光定位功能</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无标记点注册功能</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cs="宋体" w:hint="eastAsia"/>
          <w:bCs/>
          <w:sz w:val="28"/>
          <w:szCs w:val="28"/>
        </w:rPr>
        <w:t>具备标记点注册工具功能</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cs="宋体" w:hint="eastAsia"/>
          <w:bCs/>
          <w:sz w:val="28"/>
          <w:szCs w:val="28"/>
        </w:rPr>
        <w:t>影像工作站</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具备MRI、CT、PET、DTI等医学影像DICOM数据读取、预览和显示功能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具备融合多种不同模式的患者影像数据,包含但不限于CT/MRI/CTA/MRA/DSA/PET/DTI等</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具备自动和手动方式影像融合功能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立体定向多路径规划功能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定义手术入路、标记点和感兴趣的区域功能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支持无标记点的自动注册模块功能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具备实现患者影像重组和靶点的定义功能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颅内血管三维可视化显示功能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沿路径断层血管叠加显示功能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支持术中对入点、靶点的精细调整功能</w:t>
      </w:r>
    </w:p>
    <w:p w:rsidR="0010027B" w:rsidRPr="00171661" w:rsidRDefault="0010027B" w:rsidP="0010027B">
      <w:pPr>
        <w:numPr>
          <w:ilvl w:val="0"/>
          <w:numId w:val="30"/>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0027B" w:rsidRPr="00E11760" w:rsidRDefault="0010027B" w:rsidP="0010027B">
      <w:pPr>
        <w:pStyle w:val="a3"/>
        <w:numPr>
          <w:ilvl w:val="1"/>
          <w:numId w:val="30"/>
        </w:numPr>
        <w:ind w:firstLineChars="0"/>
        <w:contextualSpacing/>
        <w:rPr>
          <w:rFonts w:ascii="宋体" w:hAnsi="宋体"/>
          <w:bCs/>
          <w:color w:val="000000"/>
          <w:sz w:val="28"/>
          <w:szCs w:val="28"/>
        </w:rPr>
      </w:pPr>
      <w:r w:rsidRPr="00E11760">
        <w:rPr>
          <w:rFonts w:hint="eastAsia"/>
          <w:sz w:val="28"/>
          <w:szCs w:val="28"/>
        </w:rPr>
        <w:lastRenderedPageBreak/>
        <w:t>主机</w:t>
      </w:r>
      <w:r w:rsidRPr="00E11760">
        <w:rPr>
          <w:rFonts w:ascii="宋体" w:hAnsi="宋体" w:hint="eastAsia"/>
          <w:bCs/>
          <w:color w:val="000000"/>
          <w:sz w:val="28"/>
          <w:szCs w:val="28"/>
        </w:rPr>
        <w:t>1台</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宋体" w:hAnsi="宋体" w:hint="eastAsia"/>
          <w:sz w:val="28"/>
          <w:szCs w:val="28"/>
        </w:rPr>
        <w:t>机械臂       1个</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Arial" w:hAnsi="Arial" w:cs="Arial" w:hint="eastAsia"/>
          <w:color w:val="000000"/>
          <w:sz w:val="28"/>
          <w:szCs w:val="28"/>
        </w:rPr>
        <w:t>结构光定位器</w:t>
      </w:r>
      <w:r w:rsidRPr="00E11760">
        <w:rPr>
          <w:rFonts w:ascii="宋体" w:hAnsi="宋体" w:hint="eastAsia"/>
          <w:sz w:val="28"/>
          <w:szCs w:val="28"/>
        </w:rPr>
        <w:t xml:space="preserve">    1台</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宋体" w:hAnsi="宋体" w:hint="eastAsia"/>
          <w:sz w:val="28"/>
          <w:szCs w:val="28"/>
        </w:rPr>
        <w:t>影像工作站    1套</w:t>
      </w:r>
    </w:p>
    <w:p w:rsidR="0010027B" w:rsidRDefault="0010027B" w:rsidP="0010027B">
      <w:pPr>
        <w:spacing w:line="360" w:lineRule="auto"/>
        <w:jc w:val="left"/>
        <w:rPr>
          <w:rFonts w:ascii="宋体" w:hAnsi="宋体"/>
          <w:sz w:val="28"/>
          <w:szCs w:val="28"/>
        </w:rPr>
      </w:pPr>
    </w:p>
    <w:p w:rsidR="00123514" w:rsidRPr="0010027B" w:rsidRDefault="00123514" w:rsidP="0010027B">
      <w:pPr>
        <w:widowControl/>
        <w:rPr>
          <w:rFonts w:ascii="宋体" w:hAnsi="宋体"/>
          <w:sz w:val="28"/>
          <w:szCs w:val="28"/>
        </w:rPr>
      </w:pPr>
    </w:p>
    <w:sectPr w:rsidR="00123514"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ECF" w:rsidRDefault="002E0ECF" w:rsidP="00B74AFF">
      <w:r>
        <w:separator/>
      </w:r>
    </w:p>
  </w:endnote>
  <w:endnote w:type="continuationSeparator" w:id="1">
    <w:p w:rsidR="002E0ECF" w:rsidRDefault="002E0ECF"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ECF" w:rsidRDefault="002E0ECF" w:rsidP="00B74AFF">
      <w:r>
        <w:separator/>
      </w:r>
    </w:p>
  </w:footnote>
  <w:footnote w:type="continuationSeparator" w:id="1">
    <w:p w:rsidR="002E0ECF" w:rsidRDefault="002E0ECF"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8">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15">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2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2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26"/>
  </w:num>
  <w:num w:numId="2">
    <w:abstractNumId w:val="10"/>
  </w:num>
  <w:num w:numId="3">
    <w:abstractNumId w:val="9"/>
  </w:num>
  <w:num w:numId="4">
    <w:abstractNumId w:val="0"/>
  </w:num>
  <w:num w:numId="5">
    <w:abstractNumId w:val="27"/>
  </w:num>
  <w:num w:numId="6">
    <w:abstractNumId w:val="6"/>
  </w:num>
  <w:num w:numId="7">
    <w:abstractNumId w:val="2"/>
  </w:num>
  <w:num w:numId="8">
    <w:abstractNumId w:val="29"/>
  </w:num>
  <w:num w:numId="9">
    <w:abstractNumId w:val="4"/>
  </w:num>
  <w:num w:numId="10">
    <w:abstractNumId w:val="21"/>
  </w:num>
  <w:num w:numId="11">
    <w:abstractNumId w:val="12"/>
  </w:num>
  <w:num w:numId="12">
    <w:abstractNumId w:val="28"/>
  </w:num>
  <w:num w:numId="13">
    <w:abstractNumId w:val="1"/>
  </w:num>
  <w:num w:numId="14">
    <w:abstractNumId w:val="18"/>
  </w:num>
  <w:num w:numId="15">
    <w:abstractNumId w:val="16"/>
  </w:num>
  <w:num w:numId="16">
    <w:abstractNumId w:val="3"/>
  </w:num>
  <w:num w:numId="17">
    <w:abstractNumId w:val="25"/>
  </w:num>
  <w:num w:numId="18">
    <w:abstractNumId w:val="5"/>
  </w:num>
  <w:num w:numId="19">
    <w:abstractNumId w:val="8"/>
  </w:num>
  <w:num w:numId="20">
    <w:abstractNumId w:val="11"/>
  </w:num>
  <w:num w:numId="21">
    <w:abstractNumId w:val="20"/>
  </w:num>
  <w:num w:numId="22">
    <w:abstractNumId w:val="17"/>
  </w:num>
  <w:num w:numId="23">
    <w:abstractNumId w:val="24"/>
  </w:num>
  <w:num w:numId="24">
    <w:abstractNumId w:val="14"/>
  </w:num>
  <w:num w:numId="25">
    <w:abstractNumId w:val="13"/>
  </w:num>
  <w:num w:numId="26">
    <w:abstractNumId w:val="23"/>
  </w:num>
  <w:num w:numId="27">
    <w:abstractNumId w:val="19"/>
  </w:num>
  <w:num w:numId="28">
    <w:abstractNumId w:val="7"/>
  </w:num>
  <w:num w:numId="29">
    <w:abstractNumId w:val="22"/>
  </w:num>
  <w:num w:numId="3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5183A"/>
    <w:rsid w:val="0026201C"/>
    <w:rsid w:val="00277267"/>
    <w:rsid w:val="00281636"/>
    <w:rsid w:val="002A1B32"/>
    <w:rsid w:val="002E0ECF"/>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14265"/>
    <w:rsid w:val="005218C0"/>
    <w:rsid w:val="005420C3"/>
    <w:rsid w:val="00545958"/>
    <w:rsid w:val="00581C60"/>
    <w:rsid w:val="00594C2D"/>
    <w:rsid w:val="005A5640"/>
    <w:rsid w:val="005A5694"/>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A3F78"/>
    <w:rsid w:val="00DB28A2"/>
    <w:rsid w:val="00DE0506"/>
    <w:rsid w:val="00DF2B37"/>
    <w:rsid w:val="00DF5DB9"/>
    <w:rsid w:val="00E20B82"/>
    <w:rsid w:val="00E25163"/>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2025-03-12T01:23:00Z</dcterms:created>
  <dcterms:modified xsi:type="dcterms:W3CDTF">2025-03-12T01:23:00Z</dcterms:modified>
</cp:coreProperties>
</file>