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A9" w:rsidRDefault="00C654F1" w:rsidP="00BB51A9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远程胎儿监护</w:t>
      </w:r>
      <w:r w:rsidR="00EE70F7">
        <w:rPr>
          <w:rFonts w:hint="eastAsia"/>
          <w:b/>
          <w:sz w:val="30"/>
          <w:szCs w:val="30"/>
        </w:rPr>
        <w:t>服务</w:t>
      </w:r>
      <w:r w:rsidR="00C07016">
        <w:rPr>
          <w:rFonts w:hint="eastAsia"/>
          <w:b/>
          <w:sz w:val="30"/>
          <w:szCs w:val="30"/>
        </w:rPr>
        <w:t>项目需求书</w:t>
      </w:r>
    </w:p>
    <w:p w:rsidR="00F91581" w:rsidRDefault="00F91581" w:rsidP="00EE70F7">
      <w:pPr>
        <w:adjustRightInd w:val="0"/>
        <w:snapToGrid w:val="0"/>
        <w:spacing w:beforeLines="50" w:afterLines="50" w:line="360" w:lineRule="auto"/>
        <w:jc w:val="left"/>
        <w:outlineLvl w:val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一、配置要求</w:t>
      </w:r>
    </w:p>
    <w:tbl>
      <w:tblPr>
        <w:tblW w:w="7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"/>
        <w:gridCol w:w="3028"/>
        <w:gridCol w:w="1115"/>
        <w:gridCol w:w="979"/>
        <w:gridCol w:w="1763"/>
      </w:tblGrid>
      <w:tr w:rsidR="00F91581" w:rsidTr="00F91581">
        <w:trPr>
          <w:trHeight w:hRule="exact" w:val="340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F91581" w:rsidRDefault="00F91581" w:rsidP="0086118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F91581" w:rsidRDefault="00F91581" w:rsidP="0086118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系统配置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91581" w:rsidRDefault="00F91581" w:rsidP="0086118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数量</w:t>
            </w:r>
          </w:p>
        </w:tc>
        <w:tc>
          <w:tcPr>
            <w:tcW w:w="979" w:type="dxa"/>
            <w:vAlign w:val="center"/>
          </w:tcPr>
          <w:p w:rsidR="00F91581" w:rsidRDefault="00F91581" w:rsidP="00EF71EC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单位</w:t>
            </w:r>
          </w:p>
        </w:tc>
        <w:tc>
          <w:tcPr>
            <w:tcW w:w="1763" w:type="dxa"/>
          </w:tcPr>
          <w:p w:rsidR="00F91581" w:rsidRDefault="00F91581" w:rsidP="0086118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备注</w:t>
            </w:r>
          </w:p>
        </w:tc>
      </w:tr>
      <w:tr w:rsidR="00F91581" w:rsidTr="00F91581">
        <w:trPr>
          <w:trHeight w:hRule="exact" w:val="340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F91581" w:rsidRDefault="00F91581" w:rsidP="0086118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F91581" w:rsidRDefault="00F91581" w:rsidP="00861183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远程胎儿监护系统软件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91581" w:rsidRDefault="00F91581" w:rsidP="0086118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79" w:type="dxa"/>
            <w:vAlign w:val="center"/>
          </w:tcPr>
          <w:p w:rsidR="00F91581" w:rsidRDefault="00F91581" w:rsidP="00EF71EC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1763" w:type="dxa"/>
          </w:tcPr>
          <w:p w:rsidR="00F91581" w:rsidRDefault="00F91581" w:rsidP="0086118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91581" w:rsidTr="00F91581">
        <w:trPr>
          <w:trHeight w:hRule="exact" w:val="340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F91581" w:rsidRDefault="00F91581" w:rsidP="0086118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F91581" w:rsidRDefault="00F91581" w:rsidP="00861183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远程胎儿监护仪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91581" w:rsidRDefault="00F91581" w:rsidP="0086118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979" w:type="dxa"/>
            <w:vAlign w:val="center"/>
          </w:tcPr>
          <w:p w:rsidR="00F91581" w:rsidRDefault="00F91581" w:rsidP="00EF71EC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1763" w:type="dxa"/>
          </w:tcPr>
          <w:p w:rsidR="00F91581" w:rsidRDefault="00F91581" w:rsidP="0086118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根据使用量增减</w:t>
            </w:r>
          </w:p>
        </w:tc>
      </w:tr>
    </w:tbl>
    <w:p w:rsidR="00F91581" w:rsidRDefault="00F91581" w:rsidP="00EE70F7">
      <w:pPr>
        <w:adjustRightInd w:val="0"/>
        <w:snapToGrid w:val="0"/>
        <w:spacing w:beforeLines="50" w:afterLines="50" w:line="360" w:lineRule="auto"/>
        <w:jc w:val="left"/>
        <w:outlineLvl w:val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二、技术参数要求</w:t>
      </w:r>
    </w:p>
    <w:p w:rsidR="00F91581" w:rsidRDefault="00F91581" w:rsidP="00EE70F7">
      <w:pPr>
        <w:adjustRightInd w:val="0"/>
        <w:snapToGrid w:val="0"/>
        <w:spacing w:beforeLines="50" w:line="360" w:lineRule="auto"/>
        <w:jc w:val="left"/>
        <w:outlineLvl w:val="1"/>
        <w:rPr>
          <w:rFonts w:ascii="宋体" w:hAnsi="宋体" w:cs="宋体"/>
          <w:b/>
          <w:bCs/>
          <w:sz w:val="24"/>
          <w:szCs w:val="21"/>
        </w:rPr>
      </w:pPr>
      <w:r>
        <w:rPr>
          <w:rFonts w:ascii="宋体" w:hAnsi="宋体" w:cs="宋体" w:hint="eastAsia"/>
          <w:b/>
          <w:bCs/>
          <w:sz w:val="24"/>
          <w:szCs w:val="21"/>
        </w:rPr>
        <w:t>1、远程胎儿监护中心软件</w:t>
      </w:r>
    </w:p>
    <w:p w:rsidR="00F91581" w:rsidRDefault="00F91581" w:rsidP="00F91581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1.系统提供对远程居家的胎监数据、档案报告进行集中管理：</w:t>
      </w:r>
    </w:p>
    <w:p w:rsidR="00F91581" w:rsidRDefault="00F91581" w:rsidP="00F91581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1.1所有监护数据需统一存放在院内数据中心，统一集中管理。</w:t>
      </w:r>
    </w:p>
    <w:p w:rsidR="00F91581" w:rsidRDefault="00F91581" w:rsidP="00F91581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1.2需支持定时对监护档案进行增量/全量备份，确保系统数据完整、可靠；</w:t>
      </w:r>
    </w:p>
    <w:p w:rsidR="00F91581" w:rsidRDefault="00F91581" w:rsidP="00F91581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1.3可支持在院内任意已授权的医生PC端，查看实时监护数据或历史监护数据，不受院区、科室物理距离、地址影响；</w:t>
      </w:r>
    </w:p>
    <w:p w:rsidR="00F91581" w:rsidRDefault="00F91581" w:rsidP="00F91581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1.4▲支持提供按不同病区、产房、门诊等不同区域的分区账号管理，包括该区域的设备数据、病人数据、用户数据等。支持不同区域间的设备借调、归还管理。</w:t>
      </w:r>
    </w:p>
    <w:p w:rsidR="00F91581" w:rsidRDefault="00F91581" w:rsidP="00F91581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2.▲系统具有支持兼容主流品牌监护设备的联网接入的能力，支持后续升级将直接接入医院Wi-Fi网络：</w:t>
      </w:r>
    </w:p>
    <w:p w:rsidR="00F91581" w:rsidRDefault="00F91581" w:rsidP="00F91581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2.1系统具有兼容国内外主流监护仪品牌的接入能力，可通过外接设备，支持对院内现有胎儿监护设备进行联网调试，确保医院对胎儿监护主机设备采购的自主性；</w:t>
      </w:r>
    </w:p>
    <w:p w:rsidR="00F91581" w:rsidRDefault="00F91581" w:rsidP="00F91581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2.2系统及相关硬件设备需支持企业级数据加密方式，支持双频频段（2.4G、5G频段），并支持可靠接入院内Wi-Fi网络，确保医院对无线网络的统一管理；</w:t>
      </w:r>
      <w:r>
        <w:rPr>
          <w:rFonts w:ascii="宋体" w:hAnsi="宋体" w:cs="宋体" w:hint="eastAsia"/>
          <w:szCs w:val="21"/>
        </w:rPr>
        <w:tab/>
      </w:r>
    </w:p>
    <w:p w:rsidR="00F91581" w:rsidRDefault="00F91581" w:rsidP="00F91581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3.系统应具有数据续传接收能力，在无线网络信号不佳、甚至断网情况下，在网络恢复时，仍可接收续传数据。确保数据安全性、可靠性。</w:t>
      </w:r>
    </w:p>
    <w:p w:rsidR="00F91581" w:rsidRDefault="00F91581" w:rsidP="00F91581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4．系统具备完整的中央监护系统功能,</w:t>
      </w:r>
      <w:r>
        <w:rPr>
          <w:rFonts w:asciiTheme="minorEastAsia" w:hAnsiTheme="minorEastAsia" w:hint="eastAsia"/>
        </w:rPr>
        <w:t>提供中央监护信息中心软件医疗器械注册证:</w:t>
      </w:r>
    </w:p>
    <w:p w:rsidR="00F91581" w:rsidRDefault="00F91581" w:rsidP="00F91581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4.1实时告警：支持设置胎心报警区间、支持国际标准的三级（高中低）报警系统，以及设备离线警示、支持报警延时设置、支持监护结束提醒。</w:t>
      </w:r>
    </w:p>
    <w:p w:rsidR="00F91581" w:rsidRDefault="00F91581" w:rsidP="00F91581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4.2报告生成：支持全程CTG曲线回放，可选段诊断、并支持在后台添加医嘱模板，支持50-210或90-180区间打印。</w:t>
      </w:r>
    </w:p>
    <w:p w:rsidR="00F91581" w:rsidRDefault="00F91581" w:rsidP="00F91581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4.3分析评分：具有Fischer、Krebs、NST、CST、Sogc分类评分法等多种智能评分方法，支持医生进行手动修改人工校正分析结果。提供自动胎动、宫缩、减速次数，支持在判图界面上进行手动标记判图。</w:t>
      </w:r>
    </w:p>
    <w:p w:rsidR="00F91581" w:rsidRDefault="00F91581" w:rsidP="00F91581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4.4支持对报告模板进行多场景定制。</w:t>
      </w:r>
    </w:p>
    <w:p w:rsidR="00F91581" w:rsidRDefault="00F91581" w:rsidP="00F91581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cs="宋体" w:hint="eastAsia"/>
          <w:szCs w:val="21"/>
        </w:rPr>
        <w:t>4.5支持远程接收、判读孕妇上传的监护数据，</w:t>
      </w:r>
      <w:r w:rsidRPr="00F91581">
        <w:rPr>
          <w:rFonts w:ascii="宋体" w:hAnsi="宋体" w:cs="宋体" w:hint="eastAsia"/>
          <w:szCs w:val="21"/>
        </w:rPr>
        <w:t>支持胎心监护图形偏离（结果异常）APP自</w:t>
      </w:r>
      <w:r w:rsidRPr="00F91581">
        <w:rPr>
          <w:rFonts w:ascii="宋体" w:hAnsi="宋体" w:cs="宋体" w:hint="eastAsia"/>
          <w:szCs w:val="21"/>
        </w:rPr>
        <w:lastRenderedPageBreak/>
        <w:t>动提醒医生端的AI智能报警功能</w:t>
      </w:r>
      <w:r>
        <w:rPr>
          <w:rFonts w:ascii="宋体" w:hAnsi="宋体" w:hint="eastAsia"/>
          <w:sz w:val="24"/>
        </w:rPr>
        <w:t>；</w:t>
      </w:r>
    </w:p>
    <w:p w:rsidR="00F91581" w:rsidRDefault="00F91581" w:rsidP="00F91581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 系统支持院内现有医技系统信息化管理要求，可为后续系统提供持续发展支撑：</w:t>
      </w:r>
    </w:p>
    <w:p w:rsidR="00F91581" w:rsidRDefault="00F91581" w:rsidP="00F91581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5.1支持与医院现有信息化系统进行对接，实现门诊、住院信息同步。</w:t>
      </w:r>
    </w:p>
    <w:p w:rsidR="00F91581" w:rsidRDefault="00F91581" w:rsidP="00F91581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5.2系统设计必须具有一定的扩展能力，留有升级的余地，保证系统的可扩充性</w:t>
      </w:r>
      <w:r w:rsidR="000E6CAF">
        <w:rPr>
          <w:rFonts w:ascii="宋体" w:hAnsi="宋体" w:cs="宋体" w:hint="eastAsia"/>
          <w:szCs w:val="21"/>
        </w:rPr>
        <w:t>、适应院内信息化业务的持续发展需要；</w:t>
      </w:r>
    </w:p>
    <w:p w:rsidR="000E6CAF" w:rsidRDefault="000E6CAF" w:rsidP="00F91581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5.3 支持孕妇</w:t>
      </w:r>
      <w:r w:rsidRPr="000E6CAF">
        <w:rPr>
          <w:rFonts w:ascii="宋体" w:hAnsi="宋体" w:cs="宋体" w:hint="eastAsia"/>
          <w:szCs w:val="21"/>
        </w:rPr>
        <w:t>将胎儿监护图形上传后医生端提醒功能</w:t>
      </w:r>
      <w:r>
        <w:rPr>
          <w:rFonts w:ascii="宋体" w:hAnsi="宋体" w:cs="宋体" w:hint="eastAsia"/>
          <w:szCs w:val="21"/>
        </w:rPr>
        <w:t>及设置相关提示功能。</w:t>
      </w:r>
    </w:p>
    <w:p w:rsidR="008D1898" w:rsidRDefault="008D1898" w:rsidP="00F91581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5.4</w:t>
      </w:r>
      <w:r w:rsidRPr="008D1898">
        <w:rPr>
          <w:rFonts w:ascii="宋体" w:hAnsi="宋体" w:cs="宋体" w:hint="eastAsia"/>
          <w:szCs w:val="21"/>
        </w:rPr>
        <w:t>支持远程胎儿监护图形通过APP等方式联动到医生手机端，医生随时随地能通过手机APP判读图形及书写结果报告、电子签名，以及判读报告直接连入我院OBIS产科信息管理系统。</w:t>
      </w:r>
    </w:p>
    <w:p w:rsidR="00F91581" w:rsidRDefault="00F91581" w:rsidP="00F91581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6.系统需具备超大的业务承载量，预留后续应用规模拓展需要：</w:t>
      </w:r>
    </w:p>
    <w:p w:rsidR="00F91581" w:rsidRDefault="00F91581" w:rsidP="00F91581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6.1系统应当满足支持不少于150台监护设备入网、50个医生工作站查阅报告的并发承载、并支持多院区访问。</w:t>
      </w:r>
    </w:p>
    <w:p w:rsidR="00F91581" w:rsidRDefault="00F91581" w:rsidP="00F91581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7.系统需具有专用后台管理页面、后台日志记录，供院方及维护人员使用：</w:t>
      </w:r>
    </w:p>
    <w:p w:rsidR="00F91581" w:rsidRDefault="00F91581" w:rsidP="00F91581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7.1后台管理页可为维护人员提供各项工具、进行系统账号管理、监护档案管理、设备信息管理态等，并支持在院内任意终端进行页面登录；</w:t>
      </w:r>
    </w:p>
    <w:p w:rsidR="00F91581" w:rsidRDefault="00F91581" w:rsidP="00F91581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7.2▲系统对每项关键操作需留存日志记录，需对操作动作、用户IP地址进行完整记录保证可追溯。</w:t>
      </w:r>
    </w:p>
    <w:p w:rsidR="00F91581" w:rsidRDefault="00F91581" w:rsidP="00F91581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7.3▲系统支持在后台管理页面对孕妇、设备、账号权限、套餐订单进行统一管理。</w:t>
      </w:r>
    </w:p>
    <w:p w:rsidR="00F91581" w:rsidRDefault="00F91581" w:rsidP="00EE70F7">
      <w:pPr>
        <w:kinsoku w:val="0"/>
        <w:overflowPunct w:val="0"/>
        <w:autoSpaceDE w:val="0"/>
        <w:autoSpaceDN w:val="0"/>
        <w:snapToGrid w:val="0"/>
        <w:spacing w:beforeLines="50" w:line="360" w:lineRule="auto"/>
        <w:ind w:firstLineChars="200" w:firstLine="422"/>
        <w:jc w:val="left"/>
        <w:outlineLvl w:val="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单套系统配置清单：</w:t>
      </w:r>
    </w:p>
    <w:tbl>
      <w:tblPr>
        <w:tblW w:w="75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7"/>
        <w:gridCol w:w="4418"/>
        <w:gridCol w:w="1007"/>
        <w:gridCol w:w="1233"/>
      </w:tblGrid>
      <w:tr w:rsidR="00F91581" w:rsidTr="00861183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81" w:rsidRDefault="00F91581" w:rsidP="0086118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81" w:rsidRDefault="00F91581" w:rsidP="0086118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配件名称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81" w:rsidRDefault="00F91581" w:rsidP="0086118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数量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81" w:rsidRDefault="00F91581" w:rsidP="0086118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单位</w:t>
            </w:r>
          </w:p>
        </w:tc>
      </w:tr>
      <w:tr w:rsidR="00F91581" w:rsidTr="00861183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81" w:rsidRDefault="00F91581" w:rsidP="0086118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81" w:rsidRDefault="00F91581" w:rsidP="00861183">
            <w:pPr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远程胎儿监护系统软件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81" w:rsidRDefault="00F91581" w:rsidP="0086118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81" w:rsidRDefault="00F91581" w:rsidP="0086118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套</w:t>
            </w:r>
          </w:p>
        </w:tc>
      </w:tr>
      <w:tr w:rsidR="00F91581" w:rsidTr="00861183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1581" w:rsidRDefault="00F91581" w:rsidP="0086118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4418" w:type="dxa"/>
            <w:tcBorders>
              <w:top w:val="single" w:sz="4" w:space="0" w:color="auto"/>
            </w:tcBorders>
            <w:vAlign w:val="center"/>
          </w:tcPr>
          <w:p w:rsidR="00F91581" w:rsidRDefault="00F91581" w:rsidP="00861183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21英寸显示屏以上电脑（含键鼠）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vAlign w:val="center"/>
          </w:tcPr>
          <w:p w:rsidR="00F91581" w:rsidRDefault="00F91581" w:rsidP="0086118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1581" w:rsidRDefault="00F91581" w:rsidP="0086118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台</w:t>
            </w:r>
          </w:p>
        </w:tc>
      </w:tr>
      <w:tr w:rsidR="00F91581" w:rsidTr="00861183">
        <w:trPr>
          <w:jc w:val="center"/>
        </w:trPr>
        <w:tc>
          <w:tcPr>
            <w:tcW w:w="8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1581" w:rsidRDefault="00F91581" w:rsidP="0086118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</w:p>
        </w:tc>
        <w:tc>
          <w:tcPr>
            <w:tcW w:w="4418" w:type="dxa"/>
            <w:tcBorders>
              <w:bottom w:val="single" w:sz="4" w:space="0" w:color="auto"/>
            </w:tcBorders>
            <w:vAlign w:val="center"/>
          </w:tcPr>
          <w:p w:rsidR="00F91581" w:rsidRDefault="00F91581" w:rsidP="00861183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打印机</w:t>
            </w:r>
            <w:bookmarkStart w:id="0" w:name="_GoBack"/>
            <w:bookmarkEnd w:id="0"/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F91581" w:rsidRDefault="00F91581" w:rsidP="0086118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12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1581" w:rsidRDefault="00F91581" w:rsidP="0086118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台</w:t>
            </w:r>
          </w:p>
        </w:tc>
      </w:tr>
      <w:tr w:rsidR="00F91581" w:rsidTr="00861183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81" w:rsidRDefault="00F91581" w:rsidP="0086118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81" w:rsidRDefault="00F91581" w:rsidP="00861183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电源线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81" w:rsidRDefault="00F91581" w:rsidP="0086118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81" w:rsidRDefault="00F91581" w:rsidP="0086118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根</w:t>
            </w:r>
          </w:p>
        </w:tc>
      </w:tr>
      <w:tr w:rsidR="00F91581" w:rsidTr="00861183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81" w:rsidRDefault="00F91581" w:rsidP="0086118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81" w:rsidRDefault="00F91581" w:rsidP="00861183">
            <w:pPr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合格证，保修卡，装箱单，说明书</w:t>
            </w:r>
            <w:r>
              <w:rPr>
                <w:rFonts w:ascii="宋体" w:hAnsi="宋体" w:hint="eastAsia"/>
                <w:bCs/>
              </w:rPr>
              <w:t>等文件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81" w:rsidRDefault="00F91581" w:rsidP="0086118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81" w:rsidRDefault="00F91581" w:rsidP="0086118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套</w:t>
            </w:r>
          </w:p>
        </w:tc>
      </w:tr>
    </w:tbl>
    <w:p w:rsidR="00F91581" w:rsidRDefault="00F91581" w:rsidP="00EE70F7">
      <w:pPr>
        <w:adjustRightInd w:val="0"/>
        <w:snapToGrid w:val="0"/>
        <w:spacing w:beforeLines="50" w:line="360" w:lineRule="auto"/>
        <w:jc w:val="left"/>
        <w:outlineLvl w:val="1"/>
        <w:rPr>
          <w:rFonts w:ascii="宋体" w:hAnsi="宋体" w:cs="宋体"/>
          <w:b/>
          <w:bCs/>
          <w:sz w:val="24"/>
          <w:szCs w:val="21"/>
        </w:rPr>
      </w:pPr>
      <w:r>
        <w:rPr>
          <w:rFonts w:ascii="宋体" w:hAnsi="宋体" w:cs="宋体" w:hint="eastAsia"/>
          <w:b/>
          <w:bCs/>
          <w:sz w:val="24"/>
          <w:szCs w:val="21"/>
        </w:rPr>
        <w:t>2、远程胎儿监护仪</w:t>
      </w:r>
    </w:p>
    <w:p w:rsidR="00F91581" w:rsidRDefault="00F91581" w:rsidP="00EE70F7">
      <w:pPr>
        <w:adjustRightInd w:val="0"/>
        <w:snapToGrid w:val="0"/>
        <w:spacing w:beforeLines="50" w:line="360" w:lineRule="auto"/>
        <w:ind w:firstLineChars="200" w:firstLine="422"/>
        <w:jc w:val="left"/>
        <w:outlineLvl w:val="2"/>
        <w:rPr>
          <w:rFonts w:ascii="宋体" w:hAnsi="宋体" w:cs="宋体"/>
          <w:b/>
          <w:bCs/>
          <w:sz w:val="24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技术参数：</w:t>
      </w:r>
    </w:p>
    <w:p w:rsidR="00F91581" w:rsidRDefault="00F91581" w:rsidP="00F91581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1、监护参数：胎心率、宫缩压力、胎动，胎儿活动图。</w:t>
      </w:r>
    </w:p>
    <w:p w:rsidR="00F91581" w:rsidRDefault="00F91581" w:rsidP="00F91581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2、▲标配IP68等级防水防尘无线FHR、TOCO探头；</w:t>
      </w:r>
    </w:p>
    <w:p w:rsidR="00F91581" w:rsidRDefault="00F91581" w:rsidP="00F91581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3、胎心率探头：宽波束12晶片探头，超声发射频率:≤1MHz；</w:t>
      </w:r>
    </w:p>
    <w:p w:rsidR="00F91581" w:rsidRDefault="00F91581" w:rsidP="00F91581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胎心率测量范围：30-240BPM，胎心精度±1BPM，超声输出功率：Iob≤10mW/cm²；</w:t>
      </w:r>
    </w:p>
    <w:p w:rsidR="00F91581" w:rsidRDefault="00F91581" w:rsidP="00F91581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4、宫缩压力探头：IP68防水透气式探头，测量范围0-100单位，非线性误差：≤±3%</w:t>
      </w:r>
    </w:p>
    <w:p w:rsidR="00F91581" w:rsidRDefault="00F91581" w:rsidP="00F91581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支持宫缩数据存储。</w:t>
      </w:r>
    </w:p>
    <w:p w:rsidR="00F91581" w:rsidRDefault="00F91581" w:rsidP="00F91581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5、探头续航时间：探头内置可充电电池，连续使用不低于10小时；</w:t>
      </w:r>
    </w:p>
    <w:p w:rsidR="00F91581" w:rsidRDefault="00F91581" w:rsidP="00F91581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6、支持胎心全息数据存储，包括FHR、胎心音原始音频。可连接手机/监护系统进行数据全</w:t>
      </w:r>
      <w:r>
        <w:rPr>
          <w:rFonts w:ascii="宋体" w:hAnsi="宋体" w:cs="宋体" w:hint="eastAsia"/>
          <w:szCs w:val="21"/>
        </w:rPr>
        <w:lastRenderedPageBreak/>
        <w:t>息回放，支持全息数据存储及弱信号数据重传；</w:t>
      </w:r>
    </w:p>
    <w:p w:rsidR="00F91581" w:rsidRDefault="00F91581" w:rsidP="00F91581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7、探头及基座需支持通过蓝牙协议进行数据传输，在孕妇手机端展示监护数据。</w:t>
      </w:r>
    </w:p>
    <w:p w:rsidR="00F91581" w:rsidRDefault="00F91581" w:rsidP="00F91581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8、▲主机支持外放喇叭播放胎心音、播放操作提示音。</w:t>
      </w:r>
    </w:p>
    <w:p w:rsidR="00F91581" w:rsidRDefault="00F91581" w:rsidP="00F91581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Theme="minorEastAsia" w:hAnsiTheme="minorEastAsia" w:hint="eastAsia"/>
        </w:rPr>
        <w:t>9、提供超声多普勒胎儿监护仪医疗器械注册证。</w:t>
      </w:r>
    </w:p>
    <w:p w:rsidR="00F91581" w:rsidRDefault="00F91581" w:rsidP="00F91581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提供对应孕妇端APP，并支持孕妇下载安装使用：</w:t>
      </w:r>
    </w:p>
    <w:p w:rsidR="00F91581" w:rsidRDefault="00F91581" w:rsidP="00F91581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1、支持与监护仪通过蓝牙配对连接，满足监护数据实时传输；</w:t>
      </w:r>
    </w:p>
    <w:p w:rsidR="00F91581" w:rsidRDefault="00F91581" w:rsidP="00F91581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2、显示实时胎心率、宫缩压力和曲线，；</w:t>
      </w:r>
    </w:p>
    <w:p w:rsidR="00F91581" w:rsidRDefault="00F91581" w:rsidP="00F91581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3、支持宫缩调零、胎心音量调节；</w:t>
      </w:r>
    </w:p>
    <w:p w:rsidR="00F91581" w:rsidRDefault="00F91581" w:rsidP="00F91581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4、支持显示探头、基座电量；</w:t>
      </w:r>
    </w:p>
    <w:p w:rsidR="00F91581" w:rsidRDefault="00F91581" w:rsidP="00F91581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5、支持上传监护数据至院内院外胎监一体化管理系统，并向医生请求咨询结果；</w:t>
      </w:r>
    </w:p>
    <w:p w:rsidR="00F91581" w:rsidRDefault="00F91581" w:rsidP="00F91581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6、支持查看历史监护数据，显示历史咨询建议。</w:t>
      </w:r>
    </w:p>
    <w:p w:rsidR="00F91581" w:rsidRDefault="00F91581" w:rsidP="00EE70F7">
      <w:pPr>
        <w:kinsoku w:val="0"/>
        <w:overflowPunct w:val="0"/>
        <w:autoSpaceDE w:val="0"/>
        <w:autoSpaceDN w:val="0"/>
        <w:snapToGrid w:val="0"/>
        <w:spacing w:beforeLines="50" w:line="360" w:lineRule="auto"/>
        <w:ind w:firstLineChars="200" w:firstLine="422"/>
        <w:jc w:val="left"/>
        <w:outlineLvl w:val="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单套设备配置清单：</w:t>
      </w:r>
    </w:p>
    <w:tbl>
      <w:tblPr>
        <w:tblW w:w="75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7"/>
        <w:gridCol w:w="4560"/>
        <w:gridCol w:w="992"/>
        <w:gridCol w:w="1106"/>
      </w:tblGrid>
      <w:tr w:rsidR="00F91581" w:rsidTr="00861183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81" w:rsidRDefault="00F91581" w:rsidP="0086118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81" w:rsidRDefault="00F91581" w:rsidP="0086118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配置清单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81" w:rsidRDefault="00F91581" w:rsidP="0086118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数量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81" w:rsidRDefault="00F91581" w:rsidP="0086118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单位</w:t>
            </w:r>
          </w:p>
        </w:tc>
      </w:tr>
      <w:tr w:rsidR="00F91581" w:rsidTr="00861183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81" w:rsidRDefault="00F91581" w:rsidP="0086118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81" w:rsidRDefault="00F91581" w:rsidP="00861183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胎儿监护仪主机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81" w:rsidRDefault="00F91581" w:rsidP="0086118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81" w:rsidRDefault="00F91581" w:rsidP="0086118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台</w:t>
            </w:r>
          </w:p>
        </w:tc>
      </w:tr>
      <w:tr w:rsidR="00F91581" w:rsidTr="00861183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1581" w:rsidRDefault="00F91581" w:rsidP="0086118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4560" w:type="dxa"/>
            <w:tcBorders>
              <w:top w:val="single" w:sz="4" w:space="0" w:color="auto"/>
            </w:tcBorders>
            <w:vAlign w:val="center"/>
          </w:tcPr>
          <w:p w:rsidR="00F91581" w:rsidRDefault="00F91581" w:rsidP="00861183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无线胎心探头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91581" w:rsidRDefault="00F91581" w:rsidP="0086118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1581" w:rsidRDefault="00F91581" w:rsidP="0086118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个</w:t>
            </w:r>
          </w:p>
        </w:tc>
      </w:tr>
      <w:tr w:rsidR="00F91581" w:rsidTr="00861183">
        <w:trPr>
          <w:jc w:val="center"/>
        </w:trPr>
        <w:tc>
          <w:tcPr>
            <w:tcW w:w="8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1581" w:rsidRDefault="00F91581" w:rsidP="0086118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vAlign w:val="center"/>
          </w:tcPr>
          <w:p w:rsidR="00F91581" w:rsidRDefault="00F91581" w:rsidP="00861183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无线宫缩压力探头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1581" w:rsidRDefault="00F91581" w:rsidP="0086118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1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1581" w:rsidRDefault="00F91581" w:rsidP="0086118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个</w:t>
            </w:r>
          </w:p>
        </w:tc>
      </w:tr>
      <w:tr w:rsidR="00F91581" w:rsidTr="00861183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81" w:rsidRDefault="00F91581" w:rsidP="0086118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81" w:rsidRDefault="00F91581" w:rsidP="00861183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电源线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81" w:rsidRDefault="00F91581" w:rsidP="0086118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81" w:rsidRDefault="00F91581" w:rsidP="0086118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根</w:t>
            </w:r>
          </w:p>
        </w:tc>
      </w:tr>
      <w:tr w:rsidR="00F91581" w:rsidTr="00861183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81" w:rsidRDefault="00F91581" w:rsidP="0086118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81" w:rsidRDefault="00F91581" w:rsidP="00861183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合格证，保修卡，装箱单，说明书等文件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81" w:rsidRDefault="00F91581" w:rsidP="0086118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81" w:rsidRDefault="00F91581" w:rsidP="0086118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套</w:t>
            </w:r>
          </w:p>
        </w:tc>
      </w:tr>
    </w:tbl>
    <w:p w:rsidR="00734CEE" w:rsidRPr="00F91581" w:rsidRDefault="00734CEE" w:rsidP="00734CEE">
      <w:pPr>
        <w:spacing w:line="360" w:lineRule="auto"/>
        <w:ind w:firstLineChars="200" w:firstLine="420"/>
        <w:jc w:val="left"/>
      </w:pPr>
    </w:p>
    <w:sectPr w:rsidR="00734CEE" w:rsidRPr="00F91581" w:rsidSect="00E00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E84" w:rsidRDefault="009C1E84" w:rsidP="00BB51A9">
      <w:r>
        <w:separator/>
      </w:r>
    </w:p>
  </w:endnote>
  <w:endnote w:type="continuationSeparator" w:id="1">
    <w:p w:rsidR="009C1E84" w:rsidRDefault="009C1E84" w:rsidP="00BB5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E84" w:rsidRDefault="009C1E84" w:rsidP="00BB51A9">
      <w:r>
        <w:separator/>
      </w:r>
    </w:p>
  </w:footnote>
  <w:footnote w:type="continuationSeparator" w:id="1">
    <w:p w:rsidR="009C1E84" w:rsidRDefault="009C1E84" w:rsidP="00BB51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51A9"/>
    <w:rsid w:val="00011FB2"/>
    <w:rsid w:val="00050EE3"/>
    <w:rsid w:val="00090F9F"/>
    <w:rsid w:val="000E6CAF"/>
    <w:rsid w:val="00130333"/>
    <w:rsid w:val="00160A9C"/>
    <w:rsid w:val="002352BA"/>
    <w:rsid w:val="002563A6"/>
    <w:rsid w:val="003156E8"/>
    <w:rsid w:val="003751A9"/>
    <w:rsid w:val="003A1CE5"/>
    <w:rsid w:val="004269E2"/>
    <w:rsid w:val="004B3BE4"/>
    <w:rsid w:val="00554DD0"/>
    <w:rsid w:val="00734CEE"/>
    <w:rsid w:val="007A54A1"/>
    <w:rsid w:val="008827D5"/>
    <w:rsid w:val="008D1898"/>
    <w:rsid w:val="009159C1"/>
    <w:rsid w:val="009C1E84"/>
    <w:rsid w:val="00A27859"/>
    <w:rsid w:val="00A52BF4"/>
    <w:rsid w:val="00BB51A9"/>
    <w:rsid w:val="00C07016"/>
    <w:rsid w:val="00C654F1"/>
    <w:rsid w:val="00CE1A17"/>
    <w:rsid w:val="00D4739E"/>
    <w:rsid w:val="00D62AEA"/>
    <w:rsid w:val="00D762A8"/>
    <w:rsid w:val="00E00055"/>
    <w:rsid w:val="00E25048"/>
    <w:rsid w:val="00E626D7"/>
    <w:rsid w:val="00EE4EF5"/>
    <w:rsid w:val="00EE70F7"/>
    <w:rsid w:val="00F91581"/>
    <w:rsid w:val="00FA02D0"/>
    <w:rsid w:val="00FC0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5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51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5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51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CJF</dc:creator>
  <cp:keywords/>
  <dc:description/>
  <cp:lastModifiedBy>刘铭亮</cp:lastModifiedBy>
  <cp:revision>30</cp:revision>
  <dcterms:created xsi:type="dcterms:W3CDTF">2023-11-27T03:57:00Z</dcterms:created>
  <dcterms:modified xsi:type="dcterms:W3CDTF">2025-03-25T02:30:00Z</dcterms:modified>
</cp:coreProperties>
</file>