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BC0B6" w14:textId="77777777" w:rsidR="004E12D3" w:rsidRDefault="005F7D6A">
      <w:pPr>
        <w:ind w:firstLineChars="0" w:firstLine="0"/>
        <w:jc w:val="center"/>
        <w:rPr>
          <w:rFonts w:cs="微软雅黑"/>
          <w:b/>
          <w:bCs/>
          <w:color w:val="auto"/>
          <w:sz w:val="36"/>
          <w:szCs w:val="36"/>
        </w:rPr>
      </w:pPr>
      <w:r>
        <w:rPr>
          <w:b/>
          <w:bCs/>
          <w:color w:val="auto"/>
          <w:sz w:val="36"/>
          <w:szCs w:val="32"/>
        </w:rPr>
        <w:t xml:space="preserve"> </w:t>
      </w:r>
      <w:r>
        <w:rPr>
          <w:rFonts w:hint="eastAsia"/>
          <w:b/>
          <w:bCs/>
          <w:color w:val="auto"/>
          <w:sz w:val="36"/>
          <w:szCs w:val="32"/>
        </w:rPr>
        <w:t>消毒供应追溯系统功能改造</w:t>
      </w:r>
      <w:r>
        <w:rPr>
          <w:rFonts w:cs="微软雅黑" w:hint="eastAsia"/>
          <w:b/>
          <w:bCs/>
          <w:color w:val="auto"/>
          <w:sz w:val="36"/>
          <w:szCs w:val="36"/>
        </w:rPr>
        <w:t>用户需求书</w:t>
      </w:r>
    </w:p>
    <w:p w14:paraId="05CCCC54" w14:textId="77777777" w:rsidR="004E12D3" w:rsidRDefault="005F7D6A">
      <w:pPr>
        <w:pStyle w:val="2"/>
        <w:rPr>
          <w:color w:val="auto"/>
        </w:rPr>
      </w:pPr>
      <w:r>
        <w:rPr>
          <w:rFonts w:hint="eastAsia"/>
          <w:color w:val="auto"/>
        </w:rPr>
        <w:t>项目概况</w:t>
      </w:r>
    </w:p>
    <w:p w14:paraId="1CC76D90" w14:textId="6564D28E" w:rsidR="004E12D3" w:rsidRDefault="005F7D6A">
      <w:pPr>
        <w:rPr>
          <w:rFonts w:ascii="Times New Roman" w:hAnsi="Times New Roman" w:cs="Times New Roman"/>
          <w:color w:val="auto"/>
          <w:szCs w:val="24"/>
        </w:rPr>
      </w:pPr>
      <w:r>
        <w:rPr>
          <w:rFonts w:ascii="Times New Roman" w:hAnsi="Times New Roman" w:cs="Times New Roman" w:hint="eastAsia"/>
          <w:color w:val="auto"/>
          <w:szCs w:val="24"/>
        </w:rPr>
        <w:t>消毒供应中心已经成为承担着医院内各科室所有重复使用诊疗器械、器具和物品的清洗、消毒、灭菌以及无菌物品供应的中心枢纽。随着手术量的增长与医疗技术的发展，紧急处理的手术包需求增加和外来器械的更新，给中心带来新的挑战。为应对这一挑战，中心通过对现有消毒供应追溯系统进行改造，以“精”为目标，以“细”为手段，把精细化管理理念贯彻到消毒供应中心</w:t>
      </w:r>
      <w:r>
        <w:rPr>
          <w:rFonts w:ascii="Times New Roman" w:hAnsi="Times New Roman" w:cs="Times New Roman"/>
          <w:color w:val="auto"/>
          <w:szCs w:val="24"/>
        </w:rPr>
        <w:t>信息化</w:t>
      </w:r>
      <w:r>
        <w:rPr>
          <w:rFonts w:ascii="Times New Roman" w:hAnsi="Times New Roman" w:cs="Times New Roman" w:hint="eastAsia"/>
          <w:color w:val="auto"/>
          <w:szCs w:val="24"/>
        </w:rPr>
        <w:t>建设</w:t>
      </w:r>
      <w:r>
        <w:rPr>
          <w:rFonts w:ascii="Times New Roman" w:hAnsi="Times New Roman" w:cs="Times New Roman"/>
          <w:color w:val="auto"/>
          <w:szCs w:val="24"/>
        </w:rPr>
        <w:t>过程中的整个过程，完善管理流程，不断提高质量控制，加强时间管理，</w:t>
      </w:r>
      <w:r>
        <w:rPr>
          <w:rFonts w:ascii="Times New Roman" w:hAnsi="Times New Roman" w:cs="Times New Roman" w:hint="eastAsia"/>
          <w:color w:val="auto"/>
          <w:szCs w:val="24"/>
        </w:rPr>
        <w:t>推动</w:t>
      </w:r>
      <w:r>
        <w:rPr>
          <w:rFonts w:ascii="Times New Roman" w:hAnsi="Times New Roman" w:cs="Times New Roman"/>
          <w:color w:val="auto"/>
          <w:szCs w:val="24"/>
        </w:rPr>
        <w:t>中心组织执行力和工作效率的提升</w:t>
      </w:r>
      <w:r>
        <w:rPr>
          <w:rFonts w:ascii="Times New Roman" w:hAnsi="Times New Roman" w:cs="Times New Roman" w:hint="eastAsia"/>
          <w:color w:val="auto"/>
          <w:szCs w:val="24"/>
        </w:rPr>
        <w:t>。</w:t>
      </w:r>
    </w:p>
    <w:p w14:paraId="29C2E5E3" w14:textId="77777777" w:rsidR="004E12D3" w:rsidRDefault="005F7D6A">
      <w:pPr>
        <w:pStyle w:val="2"/>
        <w:rPr>
          <w:color w:val="auto"/>
        </w:rPr>
      </w:pPr>
      <w:r>
        <w:rPr>
          <w:rFonts w:hint="eastAsia"/>
          <w:color w:val="auto"/>
        </w:rPr>
        <w:t>需求清单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7"/>
        <w:gridCol w:w="1134"/>
        <w:gridCol w:w="1418"/>
      </w:tblGrid>
      <w:tr w:rsidR="004E12D3" w14:paraId="72502DA6" w14:textId="77777777">
        <w:trPr>
          <w:trHeight w:val="560"/>
        </w:trPr>
        <w:tc>
          <w:tcPr>
            <w:tcW w:w="988" w:type="dxa"/>
            <w:shd w:val="clear" w:color="000000" w:fill="FFFFFF"/>
            <w:vAlign w:val="center"/>
          </w:tcPr>
          <w:p w14:paraId="34F9EE43" w14:textId="77777777" w:rsidR="004E12D3" w:rsidRDefault="005F7D6A">
            <w:pPr>
              <w:ind w:firstLineChars="0" w:firstLine="0"/>
              <w:jc w:val="center"/>
              <w:rPr>
                <w:color w:val="auto"/>
              </w:rPr>
            </w:pPr>
            <w:r>
              <w:rPr>
                <w:rFonts w:hint="eastAsia"/>
                <w:color w:val="auto"/>
              </w:rPr>
              <w:t>序号</w:t>
            </w:r>
          </w:p>
        </w:tc>
        <w:tc>
          <w:tcPr>
            <w:tcW w:w="4677" w:type="dxa"/>
            <w:shd w:val="clear" w:color="000000" w:fill="FFFFFF"/>
          </w:tcPr>
          <w:p w14:paraId="73364E0A" w14:textId="77777777" w:rsidR="004E12D3" w:rsidRDefault="005F7D6A">
            <w:pPr>
              <w:ind w:firstLineChars="0" w:firstLine="0"/>
              <w:jc w:val="center"/>
              <w:rPr>
                <w:color w:val="auto"/>
              </w:rPr>
            </w:pPr>
            <w:r>
              <w:rPr>
                <w:rFonts w:hint="eastAsia"/>
                <w:color w:val="auto"/>
              </w:rPr>
              <w:t>项目名称</w:t>
            </w:r>
          </w:p>
        </w:tc>
        <w:tc>
          <w:tcPr>
            <w:tcW w:w="1134" w:type="dxa"/>
            <w:shd w:val="clear" w:color="000000" w:fill="FFFFFF"/>
            <w:vAlign w:val="center"/>
          </w:tcPr>
          <w:p w14:paraId="055CBD56" w14:textId="77777777" w:rsidR="004E12D3" w:rsidRDefault="005F7D6A">
            <w:pPr>
              <w:ind w:firstLineChars="0" w:firstLine="0"/>
              <w:jc w:val="center"/>
              <w:rPr>
                <w:color w:val="auto"/>
              </w:rPr>
            </w:pPr>
            <w:r>
              <w:rPr>
                <w:rFonts w:hint="eastAsia"/>
                <w:color w:val="auto"/>
              </w:rPr>
              <w:t>数量</w:t>
            </w:r>
          </w:p>
        </w:tc>
        <w:tc>
          <w:tcPr>
            <w:tcW w:w="1418" w:type="dxa"/>
            <w:shd w:val="clear" w:color="000000" w:fill="FFFFFF"/>
            <w:vAlign w:val="center"/>
          </w:tcPr>
          <w:p w14:paraId="51D84EB4" w14:textId="77777777" w:rsidR="004E12D3" w:rsidRDefault="005F7D6A">
            <w:pPr>
              <w:ind w:firstLineChars="0" w:firstLine="0"/>
              <w:jc w:val="center"/>
              <w:rPr>
                <w:color w:val="auto"/>
              </w:rPr>
            </w:pPr>
            <w:r>
              <w:rPr>
                <w:rFonts w:hint="eastAsia"/>
                <w:color w:val="auto"/>
              </w:rPr>
              <w:t>质保期</w:t>
            </w:r>
          </w:p>
        </w:tc>
      </w:tr>
      <w:tr w:rsidR="004E12D3" w14:paraId="43D1304F" w14:textId="77777777">
        <w:trPr>
          <w:trHeight w:val="500"/>
        </w:trPr>
        <w:tc>
          <w:tcPr>
            <w:tcW w:w="988" w:type="dxa"/>
            <w:shd w:val="clear" w:color="000000" w:fill="FFFFFF"/>
            <w:vAlign w:val="center"/>
          </w:tcPr>
          <w:p w14:paraId="08F4267B" w14:textId="77777777" w:rsidR="004E12D3" w:rsidRDefault="005F7D6A">
            <w:pPr>
              <w:ind w:firstLineChars="0" w:firstLine="0"/>
              <w:jc w:val="center"/>
              <w:rPr>
                <w:color w:val="auto"/>
              </w:rPr>
            </w:pPr>
            <w:r>
              <w:rPr>
                <w:color w:val="auto"/>
              </w:rPr>
              <w:t>1</w:t>
            </w:r>
          </w:p>
        </w:tc>
        <w:tc>
          <w:tcPr>
            <w:tcW w:w="4677" w:type="dxa"/>
            <w:shd w:val="clear" w:color="000000" w:fill="FFFFFF"/>
          </w:tcPr>
          <w:p w14:paraId="1974E2D3" w14:textId="77777777" w:rsidR="004E12D3" w:rsidRDefault="005F7D6A">
            <w:pPr>
              <w:ind w:firstLineChars="0" w:firstLine="0"/>
              <w:jc w:val="center"/>
              <w:rPr>
                <w:color w:val="auto"/>
              </w:rPr>
            </w:pPr>
            <w:r>
              <w:rPr>
                <w:rFonts w:hint="eastAsia"/>
                <w:color w:val="auto"/>
              </w:rPr>
              <w:t>消毒供应追溯系统功能改造</w:t>
            </w:r>
          </w:p>
        </w:tc>
        <w:tc>
          <w:tcPr>
            <w:tcW w:w="1134" w:type="dxa"/>
            <w:shd w:val="clear" w:color="000000" w:fill="FFFFFF"/>
            <w:noWrap/>
            <w:vAlign w:val="center"/>
          </w:tcPr>
          <w:p w14:paraId="342E7D96" w14:textId="77777777" w:rsidR="004E12D3" w:rsidRDefault="005F7D6A">
            <w:pPr>
              <w:ind w:firstLineChars="0" w:firstLine="0"/>
              <w:jc w:val="center"/>
              <w:rPr>
                <w:color w:val="auto"/>
              </w:rPr>
            </w:pPr>
            <w:r>
              <w:rPr>
                <w:rFonts w:hint="eastAsia"/>
                <w:color w:val="auto"/>
              </w:rPr>
              <w:t>1项</w:t>
            </w:r>
          </w:p>
        </w:tc>
        <w:tc>
          <w:tcPr>
            <w:tcW w:w="1418" w:type="dxa"/>
            <w:shd w:val="clear" w:color="000000" w:fill="FFFFFF"/>
            <w:noWrap/>
            <w:vAlign w:val="center"/>
          </w:tcPr>
          <w:p w14:paraId="7694C186" w14:textId="77777777" w:rsidR="004E12D3" w:rsidRDefault="005F7D6A">
            <w:pPr>
              <w:ind w:firstLineChars="0" w:firstLine="0"/>
              <w:jc w:val="center"/>
              <w:rPr>
                <w:color w:val="auto"/>
              </w:rPr>
            </w:pPr>
            <w:r>
              <w:rPr>
                <w:rFonts w:hint="eastAsia"/>
                <w:color w:val="auto"/>
              </w:rPr>
              <w:t>三年</w:t>
            </w:r>
          </w:p>
        </w:tc>
      </w:tr>
    </w:tbl>
    <w:p w14:paraId="6EBFADA5" w14:textId="77777777" w:rsidR="004E12D3" w:rsidRDefault="005F7D6A">
      <w:pPr>
        <w:pStyle w:val="2"/>
        <w:rPr>
          <w:color w:val="auto"/>
        </w:rPr>
      </w:pPr>
      <w:r>
        <w:rPr>
          <w:rFonts w:hint="eastAsia"/>
          <w:color w:val="auto"/>
        </w:rPr>
        <w:t>功能及技术要求</w:t>
      </w: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417"/>
        <w:gridCol w:w="6257"/>
      </w:tblGrid>
      <w:tr w:rsidR="004E12D3" w14:paraId="4FE4F891" w14:textId="77777777">
        <w:trPr>
          <w:trHeight w:val="324"/>
        </w:trPr>
        <w:tc>
          <w:tcPr>
            <w:tcW w:w="846" w:type="dxa"/>
            <w:shd w:val="clear" w:color="auto" w:fill="auto"/>
            <w:vAlign w:val="center"/>
          </w:tcPr>
          <w:p w14:paraId="4A759757" w14:textId="77777777" w:rsidR="004E12D3" w:rsidRDefault="005F7D6A">
            <w:pPr>
              <w:widowControl/>
              <w:ind w:firstLineChars="0" w:firstLine="0"/>
              <w:jc w:val="center"/>
              <w:textAlignment w:val="center"/>
              <w:rPr>
                <w:b/>
                <w:bCs/>
                <w:color w:val="auto"/>
              </w:rPr>
            </w:pPr>
            <w:r>
              <w:rPr>
                <w:rFonts w:hint="eastAsia"/>
                <w:b/>
                <w:bCs/>
                <w:color w:val="auto"/>
              </w:rPr>
              <w:t>模块</w:t>
            </w:r>
          </w:p>
        </w:tc>
        <w:tc>
          <w:tcPr>
            <w:tcW w:w="1417" w:type="dxa"/>
            <w:shd w:val="clear" w:color="auto" w:fill="auto"/>
            <w:vAlign w:val="center"/>
          </w:tcPr>
          <w:p w14:paraId="1C3BBCF3" w14:textId="77777777" w:rsidR="004E12D3" w:rsidRDefault="005F7D6A">
            <w:pPr>
              <w:widowControl/>
              <w:ind w:firstLineChars="0" w:firstLine="0"/>
              <w:jc w:val="center"/>
              <w:textAlignment w:val="center"/>
              <w:rPr>
                <w:b/>
                <w:bCs/>
                <w:color w:val="auto"/>
                <w:kern w:val="0"/>
                <w:lang w:bidi="ar"/>
              </w:rPr>
            </w:pPr>
            <w:r>
              <w:rPr>
                <w:rFonts w:hint="eastAsia"/>
                <w:b/>
                <w:bCs/>
                <w:color w:val="auto"/>
                <w:kern w:val="0"/>
                <w:lang w:bidi="ar"/>
              </w:rPr>
              <w:t>功能</w:t>
            </w:r>
          </w:p>
        </w:tc>
        <w:tc>
          <w:tcPr>
            <w:tcW w:w="6257" w:type="dxa"/>
            <w:shd w:val="clear" w:color="auto" w:fill="auto"/>
            <w:vAlign w:val="center"/>
          </w:tcPr>
          <w:p w14:paraId="3ACC6FAC" w14:textId="77777777" w:rsidR="004E12D3" w:rsidRDefault="005F7D6A">
            <w:pPr>
              <w:widowControl/>
              <w:ind w:firstLineChars="0" w:firstLine="0"/>
              <w:jc w:val="center"/>
              <w:textAlignment w:val="center"/>
              <w:rPr>
                <w:b/>
                <w:bCs/>
                <w:color w:val="auto"/>
              </w:rPr>
            </w:pPr>
            <w:r>
              <w:rPr>
                <w:rFonts w:hint="eastAsia"/>
                <w:b/>
                <w:bCs/>
                <w:color w:val="auto"/>
              </w:rPr>
              <w:t>功能描述</w:t>
            </w:r>
          </w:p>
        </w:tc>
      </w:tr>
      <w:tr w:rsidR="004E12D3" w14:paraId="24003E4B" w14:textId="77777777">
        <w:trPr>
          <w:trHeight w:val="300"/>
        </w:trPr>
        <w:tc>
          <w:tcPr>
            <w:tcW w:w="846" w:type="dxa"/>
            <w:vMerge w:val="restart"/>
            <w:shd w:val="clear" w:color="auto" w:fill="auto"/>
            <w:vAlign w:val="center"/>
          </w:tcPr>
          <w:p w14:paraId="1E20BFC6" w14:textId="77777777" w:rsidR="004E12D3" w:rsidRDefault="004E12D3">
            <w:pPr>
              <w:ind w:firstLineChars="0" w:firstLine="0"/>
              <w:jc w:val="center"/>
              <w:rPr>
                <w:color w:val="auto"/>
              </w:rPr>
            </w:pPr>
          </w:p>
          <w:p w14:paraId="244BE6BB" w14:textId="77777777" w:rsidR="004E12D3" w:rsidRDefault="005F7D6A">
            <w:pPr>
              <w:widowControl/>
              <w:ind w:firstLineChars="0" w:firstLine="0"/>
              <w:jc w:val="center"/>
              <w:textAlignment w:val="center"/>
              <w:rPr>
                <w:color w:val="auto"/>
              </w:rPr>
            </w:pPr>
            <w:r>
              <w:rPr>
                <w:rFonts w:hint="eastAsia"/>
                <w:color w:val="auto"/>
              </w:rPr>
              <w:t>手术室模块</w:t>
            </w:r>
          </w:p>
        </w:tc>
        <w:tc>
          <w:tcPr>
            <w:tcW w:w="1417" w:type="dxa"/>
            <w:vMerge w:val="restart"/>
            <w:shd w:val="clear" w:color="auto" w:fill="auto"/>
            <w:vAlign w:val="center"/>
          </w:tcPr>
          <w:p w14:paraId="6969D463"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非本科室消毒包管理</w:t>
            </w:r>
          </w:p>
        </w:tc>
        <w:tc>
          <w:tcPr>
            <w:tcW w:w="6257" w:type="dxa"/>
            <w:shd w:val="clear" w:color="auto" w:fill="auto"/>
            <w:vAlign w:val="center"/>
          </w:tcPr>
          <w:p w14:paraId="1C05C26B" w14:textId="77777777" w:rsidR="004E12D3" w:rsidRDefault="005F7D6A">
            <w:pPr>
              <w:widowControl/>
              <w:ind w:firstLineChars="0" w:firstLine="0"/>
              <w:jc w:val="left"/>
              <w:textAlignment w:val="center"/>
              <w:rPr>
                <w:color w:val="auto"/>
              </w:rPr>
            </w:pPr>
            <w:r>
              <w:rPr>
                <w:color w:val="auto"/>
              </w:rPr>
              <w:t>优化库位</w:t>
            </w:r>
            <w:r>
              <w:rPr>
                <w:rFonts w:hint="eastAsia"/>
                <w:color w:val="auto"/>
              </w:rPr>
              <w:t>管理，电脑客户端新增由手术室代管其它科室消毒包的库位，即</w:t>
            </w:r>
            <w:r>
              <w:rPr>
                <w:color w:val="auto"/>
              </w:rPr>
              <w:t>代管库位</w:t>
            </w:r>
            <w:r>
              <w:rPr>
                <w:rFonts w:hint="eastAsia"/>
                <w:color w:val="auto"/>
              </w:rPr>
              <w:t>，支持建立、修改和查询库位情况功能，以便科室对不同库位的消毒包进行管理，包括过期提示。</w:t>
            </w:r>
          </w:p>
        </w:tc>
      </w:tr>
      <w:tr w:rsidR="004E12D3" w14:paraId="2897A979" w14:textId="77777777">
        <w:trPr>
          <w:trHeight w:val="1414"/>
        </w:trPr>
        <w:tc>
          <w:tcPr>
            <w:tcW w:w="846" w:type="dxa"/>
            <w:vMerge/>
            <w:shd w:val="clear" w:color="auto" w:fill="auto"/>
            <w:vAlign w:val="center"/>
          </w:tcPr>
          <w:p w14:paraId="3862784C" w14:textId="77777777" w:rsidR="004E12D3" w:rsidRDefault="004E12D3">
            <w:pPr>
              <w:jc w:val="left"/>
              <w:rPr>
                <w:color w:val="auto"/>
              </w:rPr>
            </w:pPr>
          </w:p>
        </w:tc>
        <w:tc>
          <w:tcPr>
            <w:tcW w:w="1417" w:type="dxa"/>
            <w:vMerge/>
            <w:shd w:val="clear" w:color="auto" w:fill="auto"/>
            <w:vAlign w:val="center"/>
          </w:tcPr>
          <w:p w14:paraId="34ADC62A" w14:textId="77777777" w:rsidR="004E12D3" w:rsidRDefault="004E12D3">
            <w:pPr>
              <w:widowControl/>
              <w:ind w:firstLineChars="0" w:firstLine="0"/>
              <w:jc w:val="left"/>
              <w:textAlignment w:val="center"/>
              <w:rPr>
                <w:color w:val="auto"/>
                <w:kern w:val="0"/>
                <w:lang w:bidi="ar"/>
              </w:rPr>
            </w:pPr>
          </w:p>
        </w:tc>
        <w:tc>
          <w:tcPr>
            <w:tcW w:w="6257" w:type="dxa"/>
            <w:shd w:val="clear" w:color="auto" w:fill="auto"/>
            <w:vAlign w:val="center"/>
          </w:tcPr>
          <w:p w14:paraId="099808D6" w14:textId="77777777" w:rsidR="004E12D3" w:rsidRDefault="005F7D6A">
            <w:pPr>
              <w:widowControl/>
              <w:ind w:firstLineChars="0" w:firstLine="0"/>
              <w:jc w:val="left"/>
              <w:textAlignment w:val="center"/>
              <w:rPr>
                <w:color w:val="auto"/>
              </w:rPr>
            </w:pPr>
            <w:r>
              <w:rPr>
                <w:rFonts w:hint="eastAsia"/>
                <w:color w:val="auto"/>
              </w:rPr>
              <w:t>针对代管库位，支持给手术室分配</w:t>
            </w:r>
            <w:r>
              <w:rPr>
                <w:color w:val="auto"/>
              </w:rPr>
              <w:t>代接收入</w:t>
            </w:r>
            <w:r>
              <w:rPr>
                <w:rFonts w:hint="eastAsia"/>
                <w:color w:val="auto"/>
              </w:rPr>
              <w:t>库和</w:t>
            </w:r>
            <w:r>
              <w:rPr>
                <w:color w:val="auto"/>
              </w:rPr>
              <w:t>代</w:t>
            </w:r>
            <w:r>
              <w:rPr>
                <w:rFonts w:hint="eastAsia"/>
                <w:color w:val="auto"/>
              </w:rPr>
              <w:t>出库权限，包括接收入库、盘点出库。</w:t>
            </w:r>
          </w:p>
        </w:tc>
      </w:tr>
      <w:tr w:rsidR="004E12D3" w14:paraId="0E5934FB" w14:textId="77777777">
        <w:trPr>
          <w:trHeight w:val="1414"/>
        </w:trPr>
        <w:tc>
          <w:tcPr>
            <w:tcW w:w="846" w:type="dxa"/>
            <w:vMerge/>
            <w:shd w:val="clear" w:color="auto" w:fill="auto"/>
            <w:vAlign w:val="center"/>
          </w:tcPr>
          <w:p w14:paraId="3AAD32CF" w14:textId="77777777" w:rsidR="004E12D3" w:rsidRDefault="004E12D3">
            <w:pPr>
              <w:jc w:val="left"/>
              <w:rPr>
                <w:color w:val="auto"/>
              </w:rPr>
            </w:pPr>
          </w:p>
        </w:tc>
        <w:tc>
          <w:tcPr>
            <w:tcW w:w="1417" w:type="dxa"/>
            <w:vMerge/>
            <w:shd w:val="clear" w:color="auto" w:fill="auto"/>
            <w:vAlign w:val="center"/>
          </w:tcPr>
          <w:p w14:paraId="2B563EBB" w14:textId="77777777" w:rsidR="004E12D3" w:rsidRDefault="004E12D3">
            <w:pPr>
              <w:widowControl/>
              <w:ind w:firstLineChars="0" w:firstLine="0"/>
              <w:jc w:val="left"/>
              <w:textAlignment w:val="center"/>
              <w:rPr>
                <w:color w:val="auto"/>
                <w:kern w:val="0"/>
                <w:lang w:bidi="ar"/>
              </w:rPr>
            </w:pPr>
          </w:p>
        </w:tc>
        <w:tc>
          <w:tcPr>
            <w:tcW w:w="6257" w:type="dxa"/>
            <w:shd w:val="clear" w:color="auto" w:fill="auto"/>
            <w:vAlign w:val="center"/>
          </w:tcPr>
          <w:p w14:paraId="5B36467F" w14:textId="77777777" w:rsidR="004E12D3" w:rsidRDefault="005F7D6A">
            <w:pPr>
              <w:widowControl/>
              <w:ind w:firstLineChars="0" w:firstLine="0"/>
              <w:jc w:val="left"/>
              <w:textAlignment w:val="center"/>
              <w:rPr>
                <w:color w:val="auto"/>
              </w:rPr>
            </w:pPr>
            <w:r>
              <w:rPr>
                <w:rFonts w:hint="eastAsia"/>
                <w:color w:val="auto"/>
              </w:rPr>
              <w:t>增加PDA接收其它科室消毒包入库功能，包括扫描入库、库存管理、扫描出库。</w:t>
            </w:r>
          </w:p>
        </w:tc>
      </w:tr>
      <w:tr w:rsidR="004E12D3" w14:paraId="0270311F" w14:textId="77777777">
        <w:trPr>
          <w:trHeight w:val="2417"/>
        </w:trPr>
        <w:tc>
          <w:tcPr>
            <w:tcW w:w="846" w:type="dxa"/>
            <w:vMerge/>
            <w:shd w:val="clear" w:color="auto" w:fill="auto"/>
            <w:vAlign w:val="center"/>
          </w:tcPr>
          <w:p w14:paraId="2C4DC124" w14:textId="77777777" w:rsidR="004E12D3" w:rsidRDefault="004E12D3">
            <w:pPr>
              <w:jc w:val="left"/>
              <w:rPr>
                <w:color w:val="auto"/>
              </w:rPr>
            </w:pPr>
          </w:p>
        </w:tc>
        <w:tc>
          <w:tcPr>
            <w:tcW w:w="1417" w:type="dxa"/>
            <w:shd w:val="clear" w:color="auto" w:fill="auto"/>
            <w:vAlign w:val="center"/>
          </w:tcPr>
          <w:p w14:paraId="7AD5374E"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消毒包流转情况</w:t>
            </w:r>
          </w:p>
        </w:tc>
        <w:tc>
          <w:tcPr>
            <w:tcW w:w="6257" w:type="dxa"/>
            <w:shd w:val="clear" w:color="auto" w:fill="auto"/>
            <w:vAlign w:val="center"/>
          </w:tcPr>
          <w:p w14:paraId="60B7B38E" w14:textId="77777777" w:rsidR="004E12D3" w:rsidRDefault="005F7D6A">
            <w:pPr>
              <w:widowControl/>
              <w:ind w:firstLineChars="0" w:firstLine="0"/>
              <w:jc w:val="left"/>
              <w:textAlignment w:val="center"/>
              <w:rPr>
                <w:color w:val="auto"/>
              </w:rPr>
            </w:pPr>
            <w:r>
              <w:rPr>
                <w:rFonts w:hint="eastAsia"/>
                <w:color w:val="auto"/>
              </w:rPr>
              <w:t>因应手术室实时监控消毒包流转需求，对查询界面二次优化，增加字段包含科室基数数量、当前库存数量、供应室数量、已发放未接收数量、已使用/交接未回收数量，点击相应数量可以查看具体哪个包</w:t>
            </w:r>
          </w:p>
        </w:tc>
      </w:tr>
      <w:tr w:rsidR="004E12D3" w14:paraId="3E9D39C9" w14:textId="77777777">
        <w:trPr>
          <w:trHeight w:val="300"/>
        </w:trPr>
        <w:tc>
          <w:tcPr>
            <w:tcW w:w="846" w:type="dxa"/>
            <w:vMerge/>
            <w:shd w:val="clear" w:color="auto" w:fill="auto"/>
            <w:vAlign w:val="center"/>
          </w:tcPr>
          <w:p w14:paraId="25192045" w14:textId="77777777" w:rsidR="004E12D3" w:rsidRDefault="004E12D3">
            <w:pPr>
              <w:widowControl/>
              <w:ind w:firstLineChars="0" w:firstLine="0"/>
              <w:jc w:val="left"/>
              <w:textAlignment w:val="center"/>
              <w:rPr>
                <w:color w:val="auto"/>
              </w:rPr>
            </w:pPr>
          </w:p>
        </w:tc>
        <w:tc>
          <w:tcPr>
            <w:tcW w:w="1417" w:type="dxa"/>
            <w:shd w:val="clear" w:color="auto" w:fill="auto"/>
            <w:vAlign w:val="center"/>
          </w:tcPr>
          <w:p w14:paraId="4FF7BEC6"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加急级别</w:t>
            </w:r>
          </w:p>
        </w:tc>
        <w:tc>
          <w:tcPr>
            <w:tcW w:w="6257" w:type="dxa"/>
            <w:shd w:val="clear" w:color="auto" w:fill="auto"/>
            <w:vAlign w:val="center"/>
          </w:tcPr>
          <w:p w14:paraId="6E5E9C40" w14:textId="77777777" w:rsidR="004E12D3" w:rsidRDefault="005F7D6A">
            <w:pPr>
              <w:widowControl/>
              <w:ind w:firstLineChars="0" w:firstLine="0"/>
              <w:jc w:val="left"/>
              <w:textAlignment w:val="center"/>
              <w:rPr>
                <w:color w:val="auto"/>
              </w:rPr>
            </w:pPr>
            <w:r>
              <w:rPr>
                <w:rFonts w:hint="eastAsia"/>
                <w:color w:val="auto"/>
              </w:rPr>
              <w:t>增加加急级别属性，共三种级别，分别为紧急、次急、普通；紧急红色标注、次级黄色标注。支持批量设置加急级别，支持按包信息批量设置默认加急级别。</w:t>
            </w:r>
          </w:p>
        </w:tc>
      </w:tr>
      <w:tr w:rsidR="004E12D3" w14:paraId="4E7F9E4E" w14:textId="77777777">
        <w:trPr>
          <w:trHeight w:val="300"/>
        </w:trPr>
        <w:tc>
          <w:tcPr>
            <w:tcW w:w="846" w:type="dxa"/>
            <w:vMerge w:val="restart"/>
            <w:shd w:val="clear" w:color="auto" w:fill="auto"/>
            <w:vAlign w:val="center"/>
          </w:tcPr>
          <w:p w14:paraId="310E8F34" w14:textId="77777777" w:rsidR="004E12D3" w:rsidRDefault="005F7D6A">
            <w:pPr>
              <w:widowControl/>
              <w:ind w:firstLineChars="0" w:firstLine="0"/>
              <w:jc w:val="left"/>
              <w:textAlignment w:val="center"/>
              <w:rPr>
                <w:color w:val="auto"/>
              </w:rPr>
            </w:pPr>
            <w:r>
              <w:rPr>
                <w:rFonts w:hint="eastAsia"/>
                <w:color w:val="auto"/>
              </w:rPr>
              <w:t>外来器械管理</w:t>
            </w:r>
          </w:p>
        </w:tc>
        <w:tc>
          <w:tcPr>
            <w:tcW w:w="1417" w:type="dxa"/>
            <w:shd w:val="clear" w:color="auto" w:fill="auto"/>
            <w:vAlign w:val="center"/>
          </w:tcPr>
          <w:p w14:paraId="16989077"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外来器械申请信息接口</w:t>
            </w:r>
          </w:p>
        </w:tc>
        <w:tc>
          <w:tcPr>
            <w:tcW w:w="6257" w:type="dxa"/>
            <w:shd w:val="clear" w:color="auto" w:fill="auto"/>
            <w:vAlign w:val="center"/>
          </w:tcPr>
          <w:p w14:paraId="75EADF26" w14:textId="77777777" w:rsidR="004E12D3" w:rsidRDefault="005F7D6A">
            <w:pPr>
              <w:widowControl/>
              <w:ind w:firstLineChars="0" w:firstLine="0"/>
              <w:jc w:val="left"/>
              <w:textAlignment w:val="center"/>
              <w:rPr>
                <w:color w:val="auto"/>
              </w:rPr>
            </w:pPr>
            <w:r>
              <w:rPr>
                <w:rFonts w:hint="eastAsia"/>
                <w:color w:val="auto"/>
              </w:rPr>
              <w:t>手麻等系统手术申请信息的外来器械申请信息通过接口对接方式同步到供应室。</w:t>
            </w:r>
          </w:p>
        </w:tc>
      </w:tr>
      <w:tr w:rsidR="004E12D3" w14:paraId="2A01B066" w14:textId="77777777">
        <w:trPr>
          <w:trHeight w:val="300"/>
        </w:trPr>
        <w:tc>
          <w:tcPr>
            <w:tcW w:w="846" w:type="dxa"/>
            <w:vMerge/>
            <w:shd w:val="clear" w:color="auto" w:fill="auto"/>
            <w:vAlign w:val="center"/>
          </w:tcPr>
          <w:p w14:paraId="04C45FE8" w14:textId="77777777" w:rsidR="004E12D3" w:rsidRDefault="004E12D3">
            <w:pPr>
              <w:widowControl/>
              <w:ind w:firstLineChars="0" w:firstLine="0"/>
              <w:jc w:val="left"/>
              <w:textAlignment w:val="center"/>
              <w:rPr>
                <w:color w:val="auto"/>
              </w:rPr>
            </w:pPr>
          </w:p>
        </w:tc>
        <w:tc>
          <w:tcPr>
            <w:tcW w:w="1417" w:type="dxa"/>
            <w:shd w:val="clear" w:color="auto" w:fill="auto"/>
            <w:vAlign w:val="center"/>
          </w:tcPr>
          <w:p w14:paraId="6A8A9F75"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外来器械申请信息查看</w:t>
            </w:r>
          </w:p>
        </w:tc>
        <w:tc>
          <w:tcPr>
            <w:tcW w:w="6257" w:type="dxa"/>
            <w:shd w:val="clear" w:color="auto" w:fill="auto"/>
            <w:vAlign w:val="center"/>
          </w:tcPr>
          <w:p w14:paraId="7991DE56" w14:textId="77777777" w:rsidR="004E12D3" w:rsidRDefault="005F7D6A">
            <w:pPr>
              <w:widowControl/>
              <w:ind w:firstLineChars="0" w:firstLine="0"/>
              <w:jc w:val="left"/>
              <w:textAlignment w:val="center"/>
              <w:rPr>
                <w:color w:val="auto"/>
              </w:rPr>
            </w:pPr>
            <w:r>
              <w:rPr>
                <w:rFonts w:hint="eastAsia"/>
                <w:color w:val="auto"/>
              </w:rPr>
              <w:t>外来器械接收后需要供应室取消接收后才可修改外来器械申请通知，外来器械申请信息可按权限设置查看</w:t>
            </w:r>
          </w:p>
        </w:tc>
      </w:tr>
      <w:tr w:rsidR="004E12D3" w14:paraId="114BFA87" w14:textId="77777777">
        <w:trPr>
          <w:trHeight w:val="300"/>
        </w:trPr>
        <w:tc>
          <w:tcPr>
            <w:tcW w:w="846" w:type="dxa"/>
            <w:vMerge/>
            <w:shd w:val="clear" w:color="auto" w:fill="auto"/>
            <w:vAlign w:val="center"/>
          </w:tcPr>
          <w:p w14:paraId="4DA73921" w14:textId="77777777" w:rsidR="004E12D3" w:rsidRDefault="004E12D3">
            <w:pPr>
              <w:jc w:val="center"/>
              <w:rPr>
                <w:color w:val="auto"/>
              </w:rPr>
            </w:pPr>
          </w:p>
        </w:tc>
        <w:tc>
          <w:tcPr>
            <w:tcW w:w="1417" w:type="dxa"/>
            <w:vMerge w:val="restart"/>
            <w:shd w:val="clear" w:color="auto" w:fill="auto"/>
            <w:vAlign w:val="center"/>
          </w:tcPr>
          <w:p w14:paraId="51E2D093"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分包管理</w:t>
            </w:r>
          </w:p>
        </w:tc>
        <w:tc>
          <w:tcPr>
            <w:tcW w:w="6257" w:type="dxa"/>
            <w:shd w:val="clear" w:color="auto" w:fill="auto"/>
            <w:vAlign w:val="center"/>
          </w:tcPr>
          <w:p w14:paraId="05686734" w14:textId="77777777" w:rsidR="004E12D3" w:rsidRDefault="005F7D6A">
            <w:pPr>
              <w:widowControl/>
              <w:ind w:firstLineChars="0" w:firstLine="0"/>
              <w:jc w:val="left"/>
              <w:textAlignment w:val="center"/>
              <w:rPr>
                <w:color w:val="auto"/>
              </w:rPr>
            </w:pPr>
            <w:r>
              <w:rPr>
                <w:rFonts w:hint="eastAsia"/>
                <w:color w:val="auto"/>
              </w:rPr>
              <w:t>支持外来器械分包后数据按需汇总统计</w:t>
            </w:r>
          </w:p>
        </w:tc>
      </w:tr>
      <w:tr w:rsidR="004E12D3" w14:paraId="62D34DF0" w14:textId="77777777">
        <w:trPr>
          <w:trHeight w:val="600"/>
        </w:trPr>
        <w:tc>
          <w:tcPr>
            <w:tcW w:w="846" w:type="dxa"/>
            <w:vMerge/>
            <w:shd w:val="clear" w:color="auto" w:fill="auto"/>
            <w:vAlign w:val="center"/>
          </w:tcPr>
          <w:p w14:paraId="2AD6CF35" w14:textId="77777777" w:rsidR="004E12D3" w:rsidRDefault="004E12D3">
            <w:pPr>
              <w:jc w:val="center"/>
              <w:rPr>
                <w:color w:val="auto"/>
              </w:rPr>
            </w:pPr>
          </w:p>
        </w:tc>
        <w:tc>
          <w:tcPr>
            <w:tcW w:w="1417" w:type="dxa"/>
            <w:vMerge/>
            <w:shd w:val="clear" w:color="auto" w:fill="auto"/>
            <w:vAlign w:val="center"/>
          </w:tcPr>
          <w:p w14:paraId="0DD7E6A5" w14:textId="77777777" w:rsidR="004E12D3" w:rsidRDefault="004E12D3">
            <w:pPr>
              <w:widowControl/>
              <w:jc w:val="left"/>
              <w:textAlignment w:val="center"/>
              <w:rPr>
                <w:color w:val="auto"/>
                <w:kern w:val="0"/>
                <w:lang w:bidi="ar"/>
              </w:rPr>
            </w:pPr>
          </w:p>
        </w:tc>
        <w:tc>
          <w:tcPr>
            <w:tcW w:w="6257" w:type="dxa"/>
            <w:shd w:val="clear" w:color="auto" w:fill="auto"/>
            <w:vAlign w:val="center"/>
          </w:tcPr>
          <w:p w14:paraId="2EB7F8DF" w14:textId="77777777" w:rsidR="004E12D3" w:rsidRDefault="005F7D6A">
            <w:pPr>
              <w:widowControl/>
              <w:ind w:firstLineChars="0" w:firstLine="0"/>
              <w:jc w:val="left"/>
              <w:textAlignment w:val="center"/>
              <w:rPr>
                <w:color w:val="auto"/>
              </w:rPr>
            </w:pPr>
            <w:r>
              <w:rPr>
                <w:rFonts w:hint="eastAsia"/>
                <w:color w:val="auto"/>
              </w:rPr>
              <w:t>支持分包标签打印</w:t>
            </w:r>
          </w:p>
        </w:tc>
      </w:tr>
      <w:tr w:rsidR="004E12D3" w14:paraId="41E70072" w14:textId="77777777">
        <w:trPr>
          <w:trHeight w:val="600"/>
        </w:trPr>
        <w:tc>
          <w:tcPr>
            <w:tcW w:w="846" w:type="dxa"/>
            <w:vMerge w:val="restart"/>
            <w:shd w:val="clear" w:color="auto" w:fill="auto"/>
            <w:vAlign w:val="center"/>
          </w:tcPr>
          <w:p w14:paraId="5F61E29A" w14:textId="77777777" w:rsidR="004E12D3" w:rsidRDefault="004E12D3">
            <w:pPr>
              <w:jc w:val="center"/>
              <w:rPr>
                <w:color w:val="auto"/>
              </w:rPr>
            </w:pPr>
          </w:p>
          <w:p w14:paraId="493F15CC" w14:textId="77777777" w:rsidR="004E12D3" w:rsidRDefault="005F7D6A">
            <w:pPr>
              <w:ind w:firstLineChars="0" w:firstLine="0"/>
              <w:rPr>
                <w:color w:val="auto"/>
              </w:rPr>
            </w:pPr>
            <w:r>
              <w:rPr>
                <w:rFonts w:hint="eastAsia"/>
                <w:color w:val="auto"/>
              </w:rPr>
              <w:t>质控统计</w:t>
            </w:r>
          </w:p>
        </w:tc>
        <w:tc>
          <w:tcPr>
            <w:tcW w:w="1417" w:type="dxa"/>
            <w:vMerge w:val="restart"/>
            <w:shd w:val="clear" w:color="auto" w:fill="auto"/>
            <w:vAlign w:val="center"/>
          </w:tcPr>
          <w:p w14:paraId="14340383"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质控统计指标调整</w:t>
            </w:r>
          </w:p>
        </w:tc>
        <w:tc>
          <w:tcPr>
            <w:tcW w:w="6257" w:type="dxa"/>
            <w:shd w:val="clear" w:color="auto" w:fill="auto"/>
            <w:vAlign w:val="center"/>
          </w:tcPr>
          <w:p w14:paraId="2A77683F" w14:textId="77777777" w:rsidR="004E12D3" w:rsidRDefault="005F7D6A">
            <w:pPr>
              <w:widowControl/>
              <w:ind w:firstLineChars="0" w:firstLine="0"/>
              <w:jc w:val="left"/>
              <w:textAlignment w:val="center"/>
              <w:rPr>
                <w:color w:val="auto"/>
              </w:rPr>
            </w:pPr>
            <w:r>
              <w:rPr>
                <w:rFonts w:hint="eastAsia"/>
                <w:color w:val="auto"/>
              </w:rPr>
              <w:t>按24新版质控数据统计指标调整数据报表模板(当前先按照征求意见稿做，后续依据定稿再做调整)，并依据不同统计周期行成相应统计报表，包括年、月、周、日进行统计与分析</w:t>
            </w:r>
          </w:p>
        </w:tc>
      </w:tr>
      <w:tr w:rsidR="004E12D3" w14:paraId="39762884" w14:textId="77777777">
        <w:trPr>
          <w:trHeight w:val="600"/>
        </w:trPr>
        <w:tc>
          <w:tcPr>
            <w:tcW w:w="846" w:type="dxa"/>
            <w:vMerge/>
            <w:shd w:val="clear" w:color="auto" w:fill="auto"/>
            <w:vAlign w:val="center"/>
          </w:tcPr>
          <w:p w14:paraId="5608DACC" w14:textId="77777777" w:rsidR="004E12D3" w:rsidRDefault="004E12D3">
            <w:pPr>
              <w:ind w:firstLineChars="0" w:firstLine="0"/>
              <w:rPr>
                <w:color w:val="auto"/>
              </w:rPr>
            </w:pPr>
          </w:p>
        </w:tc>
        <w:tc>
          <w:tcPr>
            <w:tcW w:w="1417" w:type="dxa"/>
            <w:vMerge/>
            <w:shd w:val="clear" w:color="auto" w:fill="auto"/>
            <w:vAlign w:val="center"/>
          </w:tcPr>
          <w:p w14:paraId="2CBEA598" w14:textId="77777777" w:rsidR="004E12D3" w:rsidRDefault="004E12D3">
            <w:pPr>
              <w:widowControl/>
              <w:ind w:firstLineChars="0" w:firstLine="0"/>
              <w:jc w:val="left"/>
              <w:textAlignment w:val="center"/>
              <w:rPr>
                <w:color w:val="auto"/>
                <w:kern w:val="0"/>
                <w:lang w:bidi="ar"/>
              </w:rPr>
            </w:pPr>
          </w:p>
        </w:tc>
        <w:tc>
          <w:tcPr>
            <w:tcW w:w="6257" w:type="dxa"/>
            <w:shd w:val="clear" w:color="auto" w:fill="auto"/>
            <w:vAlign w:val="center"/>
          </w:tcPr>
          <w:p w14:paraId="28E377C2" w14:textId="77777777" w:rsidR="004E12D3" w:rsidRDefault="005F7D6A">
            <w:pPr>
              <w:widowControl/>
              <w:ind w:firstLineChars="0" w:firstLine="0"/>
              <w:jc w:val="left"/>
              <w:textAlignment w:val="center"/>
              <w:rPr>
                <w:color w:val="auto"/>
              </w:rPr>
            </w:pPr>
            <w:r>
              <w:rPr>
                <w:rFonts w:hint="eastAsia"/>
                <w:color w:val="auto"/>
              </w:rPr>
              <w:t>质控统计分析，上下半年对比、与往年对比、季度对比、按月对比的方式进行统计，支持图表形式（柱状图、饼图等）</w:t>
            </w:r>
          </w:p>
        </w:tc>
      </w:tr>
      <w:tr w:rsidR="004E12D3" w14:paraId="284974BC" w14:textId="77777777">
        <w:trPr>
          <w:trHeight w:val="600"/>
        </w:trPr>
        <w:tc>
          <w:tcPr>
            <w:tcW w:w="846" w:type="dxa"/>
            <w:vMerge/>
            <w:shd w:val="clear" w:color="auto" w:fill="auto"/>
            <w:vAlign w:val="center"/>
          </w:tcPr>
          <w:p w14:paraId="04FD1E08" w14:textId="77777777" w:rsidR="004E12D3" w:rsidRDefault="004E12D3">
            <w:pPr>
              <w:ind w:firstLineChars="0" w:firstLine="0"/>
              <w:rPr>
                <w:color w:val="auto"/>
              </w:rPr>
            </w:pPr>
          </w:p>
        </w:tc>
        <w:tc>
          <w:tcPr>
            <w:tcW w:w="1417" w:type="dxa"/>
            <w:vMerge/>
            <w:shd w:val="clear" w:color="auto" w:fill="auto"/>
            <w:vAlign w:val="center"/>
          </w:tcPr>
          <w:p w14:paraId="7D75D6B8" w14:textId="77777777" w:rsidR="004E12D3" w:rsidRDefault="004E12D3">
            <w:pPr>
              <w:widowControl/>
              <w:ind w:firstLineChars="0" w:firstLine="0"/>
              <w:jc w:val="left"/>
              <w:textAlignment w:val="center"/>
              <w:rPr>
                <w:color w:val="auto"/>
                <w:kern w:val="0"/>
                <w:lang w:bidi="ar"/>
              </w:rPr>
            </w:pPr>
          </w:p>
        </w:tc>
        <w:tc>
          <w:tcPr>
            <w:tcW w:w="6257" w:type="dxa"/>
            <w:shd w:val="clear" w:color="auto" w:fill="auto"/>
            <w:vAlign w:val="center"/>
          </w:tcPr>
          <w:p w14:paraId="2CBB4B6E" w14:textId="77777777" w:rsidR="004E12D3" w:rsidRDefault="005F7D6A">
            <w:pPr>
              <w:widowControl/>
              <w:ind w:firstLineChars="0" w:firstLine="0"/>
              <w:jc w:val="left"/>
              <w:textAlignment w:val="center"/>
              <w:rPr>
                <w:color w:val="auto"/>
              </w:rPr>
            </w:pPr>
            <w:r>
              <w:rPr>
                <w:rFonts w:hint="eastAsia"/>
                <w:color w:val="auto"/>
              </w:rPr>
              <w:t>质控统计分析，支持按分项质控登记项目来取值（不从质控登记中取值），提供注释说明数据取值来源</w:t>
            </w:r>
          </w:p>
        </w:tc>
      </w:tr>
      <w:tr w:rsidR="004E12D3" w14:paraId="427D3322" w14:textId="77777777">
        <w:trPr>
          <w:trHeight w:val="600"/>
        </w:trPr>
        <w:tc>
          <w:tcPr>
            <w:tcW w:w="846" w:type="dxa"/>
            <w:vMerge/>
            <w:shd w:val="clear" w:color="auto" w:fill="auto"/>
            <w:vAlign w:val="center"/>
          </w:tcPr>
          <w:p w14:paraId="2510057F" w14:textId="77777777" w:rsidR="004E12D3" w:rsidRDefault="004E12D3">
            <w:pPr>
              <w:jc w:val="center"/>
              <w:rPr>
                <w:color w:val="auto"/>
              </w:rPr>
            </w:pPr>
          </w:p>
        </w:tc>
        <w:tc>
          <w:tcPr>
            <w:tcW w:w="1417" w:type="dxa"/>
            <w:shd w:val="clear" w:color="auto" w:fill="auto"/>
            <w:vAlign w:val="center"/>
          </w:tcPr>
          <w:p w14:paraId="72AFB1A0"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报表统计类型定制</w:t>
            </w:r>
          </w:p>
        </w:tc>
        <w:tc>
          <w:tcPr>
            <w:tcW w:w="6257" w:type="dxa"/>
            <w:shd w:val="clear" w:color="auto" w:fill="auto"/>
            <w:vAlign w:val="center"/>
          </w:tcPr>
          <w:p w14:paraId="593E34D2" w14:textId="77777777" w:rsidR="004E12D3" w:rsidRDefault="005F7D6A">
            <w:pPr>
              <w:widowControl/>
              <w:ind w:firstLineChars="0" w:firstLine="0"/>
              <w:jc w:val="left"/>
              <w:textAlignment w:val="center"/>
              <w:rPr>
                <w:color w:val="auto"/>
              </w:rPr>
            </w:pPr>
            <w:r>
              <w:rPr>
                <w:rFonts w:hint="eastAsia"/>
                <w:color w:val="auto"/>
              </w:rPr>
              <w:t>按科室提供报表模板提供相应统计类型（当前预订10个数据统计报表，具体模板需求科室后续提供）。</w:t>
            </w:r>
          </w:p>
        </w:tc>
      </w:tr>
      <w:tr w:rsidR="004E12D3" w14:paraId="2CD31FE2" w14:textId="77777777">
        <w:trPr>
          <w:trHeight w:val="600"/>
        </w:trPr>
        <w:tc>
          <w:tcPr>
            <w:tcW w:w="846" w:type="dxa"/>
            <w:vMerge/>
            <w:shd w:val="clear" w:color="auto" w:fill="auto"/>
            <w:vAlign w:val="center"/>
          </w:tcPr>
          <w:p w14:paraId="581F66D5" w14:textId="77777777" w:rsidR="004E12D3" w:rsidRDefault="004E12D3">
            <w:pPr>
              <w:jc w:val="center"/>
              <w:rPr>
                <w:color w:val="auto"/>
              </w:rPr>
            </w:pPr>
          </w:p>
        </w:tc>
        <w:tc>
          <w:tcPr>
            <w:tcW w:w="1417" w:type="dxa"/>
            <w:shd w:val="clear" w:color="auto" w:fill="auto"/>
            <w:vAlign w:val="center"/>
          </w:tcPr>
          <w:p w14:paraId="47B8DE28"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报表排版定制</w:t>
            </w:r>
          </w:p>
        </w:tc>
        <w:tc>
          <w:tcPr>
            <w:tcW w:w="6257" w:type="dxa"/>
            <w:shd w:val="clear" w:color="auto" w:fill="auto"/>
            <w:vAlign w:val="center"/>
          </w:tcPr>
          <w:p w14:paraId="1A2F8A23" w14:textId="77777777" w:rsidR="004E12D3" w:rsidRDefault="005F7D6A">
            <w:pPr>
              <w:widowControl/>
              <w:ind w:firstLineChars="0" w:firstLine="0"/>
              <w:jc w:val="left"/>
              <w:textAlignment w:val="center"/>
              <w:rPr>
                <w:color w:val="auto"/>
              </w:rPr>
            </w:pPr>
            <w:r>
              <w:rPr>
                <w:rFonts w:hint="eastAsia"/>
                <w:color w:val="auto"/>
              </w:rPr>
              <w:t>支持自定义分区排序设置。</w:t>
            </w:r>
          </w:p>
        </w:tc>
      </w:tr>
      <w:tr w:rsidR="004E12D3" w14:paraId="678C073B" w14:textId="77777777">
        <w:trPr>
          <w:trHeight w:val="600"/>
        </w:trPr>
        <w:tc>
          <w:tcPr>
            <w:tcW w:w="846" w:type="dxa"/>
            <w:vMerge w:val="restart"/>
            <w:shd w:val="clear" w:color="auto" w:fill="auto"/>
            <w:vAlign w:val="center"/>
          </w:tcPr>
          <w:p w14:paraId="25CF36D2" w14:textId="77777777" w:rsidR="004E12D3" w:rsidRDefault="005F7D6A">
            <w:pPr>
              <w:ind w:firstLineChars="0" w:firstLine="0"/>
              <w:rPr>
                <w:color w:val="auto"/>
              </w:rPr>
            </w:pPr>
            <w:r>
              <w:rPr>
                <w:rFonts w:hint="eastAsia"/>
                <w:color w:val="auto"/>
              </w:rPr>
              <w:lastRenderedPageBreak/>
              <w:t>监控模块</w:t>
            </w:r>
          </w:p>
          <w:p w14:paraId="6AC20497" w14:textId="77777777" w:rsidR="004E12D3" w:rsidRDefault="004E12D3">
            <w:pPr>
              <w:ind w:firstLineChars="0" w:firstLine="0"/>
              <w:rPr>
                <w:color w:val="auto"/>
              </w:rPr>
            </w:pPr>
          </w:p>
        </w:tc>
        <w:tc>
          <w:tcPr>
            <w:tcW w:w="1417" w:type="dxa"/>
            <w:shd w:val="clear" w:color="auto" w:fill="auto"/>
            <w:vAlign w:val="center"/>
          </w:tcPr>
          <w:p w14:paraId="467C4F3D"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界面优化</w:t>
            </w:r>
          </w:p>
        </w:tc>
        <w:tc>
          <w:tcPr>
            <w:tcW w:w="6257" w:type="dxa"/>
            <w:shd w:val="clear" w:color="auto" w:fill="auto"/>
            <w:vAlign w:val="center"/>
          </w:tcPr>
          <w:p w14:paraId="572D5790" w14:textId="77777777" w:rsidR="004E12D3" w:rsidRDefault="005F7D6A">
            <w:pPr>
              <w:widowControl/>
              <w:ind w:firstLineChars="0" w:firstLine="0"/>
              <w:jc w:val="left"/>
              <w:textAlignment w:val="center"/>
              <w:rPr>
                <w:color w:val="auto"/>
              </w:rPr>
            </w:pPr>
            <w:r>
              <w:rPr>
                <w:rFonts w:hint="eastAsia"/>
                <w:color w:val="auto"/>
              </w:rPr>
              <w:t>支持监测管理模块的自定义分区排序</w:t>
            </w:r>
            <w:r>
              <w:rPr>
                <w:rStyle w:val="ad"/>
                <w:rFonts w:hint="eastAsia"/>
                <w:color w:val="auto"/>
              </w:rPr>
              <w:t>，例如按科室功能分区调整相应功能布局</w:t>
            </w:r>
          </w:p>
        </w:tc>
      </w:tr>
      <w:tr w:rsidR="004E12D3" w14:paraId="21BB58BC" w14:textId="77777777">
        <w:trPr>
          <w:trHeight w:val="600"/>
        </w:trPr>
        <w:tc>
          <w:tcPr>
            <w:tcW w:w="846" w:type="dxa"/>
            <w:vMerge/>
            <w:shd w:val="clear" w:color="auto" w:fill="auto"/>
            <w:vAlign w:val="center"/>
          </w:tcPr>
          <w:p w14:paraId="5C5C1C37" w14:textId="77777777" w:rsidR="004E12D3" w:rsidRDefault="004E12D3">
            <w:pPr>
              <w:ind w:firstLineChars="0" w:firstLine="0"/>
              <w:rPr>
                <w:color w:val="auto"/>
              </w:rPr>
            </w:pPr>
          </w:p>
        </w:tc>
        <w:tc>
          <w:tcPr>
            <w:tcW w:w="1417" w:type="dxa"/>
            <w:shd w:val="clear" w:color="auto" w:fill="auto"/>
            <w:vAlign w:val="center"/>
          </w:tcPr>
          <w:p w14:paraId="37CC55E5" w14:textId="77777777" w:rsidR="004E12D3" w:rsidRDefault="005F7D6A">
            <w:pPr>
              <w:widowControl/>
              <w:ind w:firstLineChars="0" w:firstLine="0"/>
              <w:jc w:val="left"/>
              <w:textAlignment w:val="center"/>
              <w:rPr>
                <w:color w:val="auto"/>
                <w:kern w:val="0"/>
                <w:lang w:bidi="ar"/>
              </w:rPr>
            </w:pPr>
            <w:r>
              <w:rPr>
                <w:rFonts w:hint="eastAsia"/>
                <w:color w:val="auto"/>
              </w:rPr>
              <w:t>设备监控</w:t>
            </w:r>
          </w:p>
        </w:tc>
        <w:tc>
          <w:tcPr>
            <w:tcW w:w="6257" w:type="dxa"/>
            <w:shd w:val="clear" w:color="auto" w:fill="auto"/>
            <w:vAlign w:val="center"/>
          </w:tcPr>
          <w:p w14:paraId="51885644" w14:textId="77777777" w:rsidR="004E12D3" w:rsidRDefault="005F7D6A">
            <w:pPr>
              <w:widowControl/>
              <w:ind w:firstLineChars="0" w:firstLine="0"/>
              <w:jc w:val="left"/>
              <w:textAlignment w:val="center"/>
              <w:rPr>
                <w:color w:val="auto"/>
              </w:rPr>
            </w:pPr>
            <w:r>
              <w:rPr>
                <w:rFonts w:hint="eastAsia"/>
                <w:color w:val="auto"/>
              </w:rPr>
              <w:t>增加</w:t>
            </w:r>
            <w:r>
              <w:rPr>
                <w:rFonts w:hint="eastAsia"/>
                <w:color w:val="auto"/>
                <w:kern w:val="0"/>
                <w:lang w:bidi="ar"/>
              </w:rPr>
              <w:t>灭菌趋势图，补充</w:t>
            </w:r>
            <w:r>
              <w:rPr>
                <w:rFonts w:hint="eastAsia"/>
                <w:color w:val="auto"/>
              </w:rPr>
              <w:t>物理、化学监测登记信息，增加核对人信息。</w:t>
            </w:r>
          </w:p>
        </w:tc>
      </w:tr>
      <w:tr w:rsidR="004E12D3" w14:paraId="0478D7B5" w14:textId="77777777">
        <w:trPr>
          <w:trHeight w:val="600"/>
        </w:trPr>
        <w:tc>
          <w:tcPr>
            <w:tcW w:w="846" w:type="dxa"/>
            <w:vMerge/>
            <w:shd w:val="clear" w:color="auto" w:fill="auto"/>
            <w:vAlign w:val="center"/>
          </w:tcPr>
          <w:p w14:paraId="283867C6" w14:textId="77777777" w:rsidR="004E12D3" w:rsidRDefault="004E12D3">
            <w:pPr>
              <w:ind w:firstLineChars="0" w:firstLine="0"/>
              <w:rPr>
                <w:color w:val="auto"/>
              </w:rPr>
            </w:pPr>
          </w:p>
        </w:tc>
        <w:tc>
          <w:tcPr>
            <w:tcW w:w="1417" w:type="dxa"/>
            <w:vMerge w:val="restart"/>
            <w:shd w:val="clear" w:color="auto" w:fill="auto"/>
            <w:vAlign w:val="center"/>
          </w:tcPr>
          <w:p w14:paraId="6445CEA1"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可视化大屏</w:t>
            </w:r>
          </w:p>
        </w:tc>
        <w:tc>
          <w:tcPr>
            <w:tcW w:w="6257" w:type="dxa"/>
            <w:shd w:val="clear" w:color="auto" w:fill="auto"/>
            <w:vAlign w:val="center"/>
          </w:tcPr>
          <w:p w14:paraId="5989546E" w14:textId="77777777" w:rsidR="004E12D3" w:rsidRDefault="005F7D6A">
            <w:pPr>
              <w:widowControl/>
              <w:ind w:firstLineChars="0" w:firstLine="0"/>
              <w:jc w:val="left"/>
              <w:textAlignment w:val="center"/>
              <w:rPr>
                <w:color w:val="auto"/>
              </w:rPr>
            </w:pPr>
            <w:r>
              <w:rPr>
                <w:rFonts w:hint="eastAsia"/>
                <w:color w:val="auto"/>
              </w:rPr>
              <w:t>实时展示当前手术室消毒包使用状态，包括使用中、待回收等等</w:t>
            </w:r>
          </w:p>
        </w:tc>
      </w:tr>
      <w:tr w:rsidR="004E12D3" w14:paraId="05280BBC" w14:textId="77777777">
        <w:trPr>
          <w:trHeight w:val="600"/>
        </w:trPr>
        <w:tc>
          <w:tcPr>
            <w:tcW w:w="846" w:type="dxa"/>
            <w:vMerge/>
            <w:shd w:val="clear" w:color="auto" w:fill="auto"/>
            <w:vAlign w:val="center"/>
          </w:tcPr>
          <w:p w14:paraId="2AF7E2C4" w14:textId="77777777" w:rsidR="004E12D3" w:rsidRDefault="004E12D3">
            <w:pPr>
              <w:jc w:val="center"/>
              <w:rPr>
                <w:color w:val="auto"/>
              </w:rPr>
            </w:pPr>
          </w:p>
        </w:tc>
        <w:tc>
          <w:tcPr>
            <w:tcW w:w="1417" w:type="dxa"/>
            <w:vMerge/>
            <w:shd w:val="clear" w:color="auto" w:fill="auto"/>
            <w:vAlign w:val="center"/>
          </w:tcPr>
          <w:p w14:paraId="02C352E5" w14:textId="77777777" w:rsidR="004E12D3" w:rsidRDefault="004E12D3">
            <w:pPr>
              <w:widowControl/>
              <w:ind w:firstLineChars="0" w:firstLine="0"/>
              <w:jc w:val="left"/>
              <w:textAlignment w:val="center"/>
              <w:rPr>
                <w:color w:val="auto"/>
                <w:kern w:val="0"/>
                <w:lang w:bidi="ar"/>
              </w:rPr>
            </w:pPr>
          </w:p>
        </w:tc>
        <w:tc>
          <w:tcPr>
            <w:tcW w:w="6257" w:type="dxa"/>
            <w:shd w:val="clear" w:color="auto" w:fill="auto"/>
            <w:vAlign w:val="center"/>
          </w:tcPr>
          <w:p w14:paraId="1A4FDEEE" w14:textId="77777777" w:rsidR="004E12D3" w:rsidRDefault="005F7D6A">
            <w:pPr>
              <w:widowControl/>
              <w:ind w:firstLineChars="0" w:firstLine="0"/>
              <w:jc w:val="left"/>
              <w:textAlignment w:val="center"/>
              <w:rPr>
                <w:color w:val="auto"/>
              </w:rPr>
            </w:pPr>
            <w:r>
              <w:rPr>
                <w:rFonts w:hint="eastAsia"/>
                <w:color w:val="auto"/>
              </w:rPr>
              <w:t>实时展示当天手术情况，包括手术术中、手术结束等，支持按日期查看手术安排</w:t>
            </w:r>
          </w:p>
        </w:tc>
      </w:tr>
      <w:tr w:rsidR="004E12D3" w14:paraId="32803FA8" w14:textId="77777777">
        <w:trPr>
          <w:trHeight w:val="600"/>
        </w:trPr>
        <w:tc>
          <w:tcPr>
            <w:tcW w:w="846" w:type="dxa"/>
            <w:vMerge/>
            <w:shd w:val="clear" w:color="auto" w:fill="auto"/>
            <w:vAlign w:val="center"/>
          </w:tcPr>
          <w:p w14:paraId="2460F841" w14:textId="77777777" w:rsidR="004E12D3" w:rsidRDefault="004E12D3">
            <w:pPr>
              <w:jc w:val="center"/>
              <w:rPr>
                <w:color w:val="auto"/>
              </w:rPr>
            </w:pPr>
          </w:p>
        </w:tc>
        <w:tc>
          <w:tcPr>
            <w:tcW w:w="1417" w:type="dxa"/>
            <w:vMerge/>
            <w:shd w:val="clear" w:color="auto" w:fill="auto"/>
            <w:vAlign w:val="center"/>
          </w:tcPr>
          <w:p w14:paraId="5A5503C1" w14:textId="77777777" w:rsidR="004E12D3" w:rsidRDefault="004E12D3">
            <w:pPr>
              <w:widowControl/>
              <w:ind w:firstLineChars="0" w:firstLine="0"/>
              <w:jc w:val="left"/>
              <w:textAlignment w:val="center"/>
              <w:rPr>
                <w:color w:val="auto"/>
                <w:kern w:val="0"/>
                <w:lang w:bidi="ar"/>
              </w:rPr>
            </w:pPr>
          </w:p>
        </w:tc>
        <w:tc>
          <w:tcPr>
            <w:tcW w:w="6257" w:type="dxa"/>
            <w:shd w:val="clear" w:color="auto" w:fill="auto"/>
            <w:vAlign w:val="center"/>
          </w:tcPr>
          <w:p w14:paraId="689BE7D1" w14:textId="77777777" w:rsidR="004E12D3" w:rsidRDefault="005F7D6A">
            <w:pPr>
              <w:widowControl/>
              <w:ind w:firstLineChars="0" w:firstLine="0"/>
              <w:jc w:val="left"/>
              <w:textAlignment w:val="center"/>
              <w:rPr>
                <w:color w:val="auto"/>
              </w:rPr>
            </w:pPr>
            <w:r>
              <w:rPr>
                <w:rFonts w:hint="eastAsia"/>
                <w:color w:val="auto"/>
              </w:rPr>
              <w:t>包括供应室当前包处理状态、设备情况等数据显示</w:t>
            </w:r>
          </w:p>
        </w:tc>
      </w:tr>
      <w:tr w:rsidR="004E12D3" w14:paraId="0B70C244" w14:textId="77777777">
        <w:trPr>
          <w:trHeight w:val="600"/>
        </w:trPr>
        <w:tc>
          <w:tcPr>
            <w:tcW w:w="846" w:type="dxa"/>
            <w:vMerge/>
            <w:shd w:val="clear" w:color="auto" w:fill="auto"/>
            <w:vAlign w:val="center"/>
          </w:tcPr>
          <w:p w14:paraId="5E7E52E3" w14:textId="77777777" w:rsidR="004E12D3" w:rsidRDefault="004E12D3">
            <w:pPr>
              <w:jc w:val="center"/>
              <w:rPr>
                <w:color w:val="auto"/>
              </w:rPr>
            </w:pPr>
          </w:p>
        </w:tc>
        <w:tc>
          <w:tcPr>
            <w:tcW w:w="1417" w:type="dxa"/>
            <w:vMerge/>
            <w:shd w:val="clear" w:color="auto" w:fill="auto"/>
            <w:vAlign w:val="center"/>
          </w:tcPr>
          <w:p w14:paraId="5D45513C" w14:textId="77777777" w:rsidR="004E12D3" w:rsidRDefault="004E12D3">
            <w:pPr>
              <w:widowControl/>
              <w:ind w:firstLineChars="0" w:firstLine="0"/>
              <w:jc w:val="left"/>
              <w:textAlignment w:val="center"/>
              <w:rPr>
                <w:color w:val="auto"/>
                <w:kern w:val="0"/>
                <w:lang w:bidi="ar"/>
              </w:rPr>
            </w:pPr>
          </w:p>
        </w:tc>
        <w:tc>
          <w:tcPr>
            <w:tcW w:w="6257" w:type="dxa"/>
            <w:shd w:val="clear" w:color="auto" w:fill="auto"/>
            <w:vAlign w:val="center"/>
          </w:tcPr>
          <w:p w14:paraId="474A60CF" w14:textId="77777777" w:rsidR="004E12D3" w:rsidRDefault="005F7D6A">
            <w:pPr>
              <w:widowControl/>
              <w:ind w:firstLineChars="0" w:firstLine="0"/>
              <w:jc w:val="left"/>
              <w:textAlignment w:val="center"/>
              <w:rPr>
                <w:color w:val="auto"/>
              </w:rPr>
            </w:pPr>
            <w:r>
              <w:rPr>
                <w:rFonts w:hint="eastAsia"/>
                <w:color w:val="auto"/>
              </w:rPr>
              <w:t>支持图表展示，包括饼图、趋势图、支持定制个性化调整。</w:t>
            </w:r>
          </w:p>
        </w:tc>
      </w:tr>
      <w:tr w:rsidR="004E12D3" w14:paraId="711F0D92" w14:textId="77777777">
        <w:trPr>
          <w:trHeight w:val="600"/>
        </w:trPr>
        <w:tc>
          <w:tcPr>
            <w:tcW w:w="846" w:type="dxa"/>
            <w:shd w:val="clear" w:color="auto" w:fill="auto"/>
            <w:vAlign w:val="center"/>
          </w:tcPr>
          <w:p w14:paraId="7B00DDA5" w14:textId="77777777" w:rsidR="004E12D3" w:rsidRDefault="005F7D6A">
            <w:pPr>
              <w:ind w:firstLineChars="0" w:firstLine="0"/>
              <w:rPr>
                <w:color w:val="auto"/>
              </w:rPr>
            </w:pPr>
            <w:r>
              <w:rPr>
                <w:rFonts w:hint="eastAsia"/>
                <w:color w:val="auto"/>
              </w:rPr>
              <w:t>基础数据</w:t>
            </w:r>
          </w:p>
        </w:tc>
        <w:tc>
          <w:tcPr>
            <w:tcW w:w="1417" w:type="dxa"/>
            <w:shd w:val="clear" w:color="auto" w:fill="auto"/>
            <w:vAlign w:val="center"/>
          </w:tcPr>
          <w:p w14:paraId="44C52605" w14:textId="77777777" w:rsidR="004E12D3" w:rsidRDefault="005F7D6A">
            <w:pPr>
              <w:widowControl/>
              <w:ind w:firstLineChars="0" w:firstLine="0"/>
              <w:jc w:val="left"/>
              <w:textAlignment w:val="center"/>
              <w:rPr>
                <w:color w:val="auto"/>
                <w:kern w:val="0"/>
                <w:lang w:bidi="ar"/>
              </w:rPr>
            </w:pPr>
            <w:r>
              <w:rPr>
                <w:rFonts w:hint="eastAsia"/>
                <w:color w:val="auto"/>
                <w:kern w:val="0"/>
                <w:lang w:bidi="ar"/>
              </w:rPr>
              <w:t>消毒包信息管理</w:t>
            </w:r>
          </w:p>
        </w:tc>
        <w:tc>
          <w:tcPr>
            <w:tcW w:w="6257" w:type="dxa"/>
            <w:shd w:val="clear" w:color="auto" w:fill="auto"/>
            <w:vAlign w:val="center"/>
          </w:tcPr>
          <w:p w14:paraId="342BEFA1" w14:textId="77777777" w:rsidR="004E12D3" w:rsidRDefault="005F7D6A">
            <w:pPr>
              <w:widowControl/>
              <w:ind w:firstLineChars="0" w:firstLine="0"/>
              <w:jc w:val="left"/>
              <w:textAlignment w:val="center"/>
              <w:rPr>
                <w:color w:val="auto"/>
              </w:rPr>
            </w:pPr>
            <w:r>
              <w:rPr>
                <w:rFonts w:hint="eastAsia"/>
                <w:color w:val="auto"/>
              </w:rPr>
              <w:t>优化消毒包新建操作，支持对现有消毒包编辑后另存方式新建消毒包。</w:t>
            </w:r>
          </w:p>
        </w:tc>
      </w:tr>
    </w:tbl>
    <w:p w14:paraId="1FB03F84" w14:textId="77777777" w:rsidR="004E12D3" w:rsidRDefault="005F7D6A">
      <w:pPr>
        <w:pStyle w:val="2"/>
        <w:rPr>
          <w:color w:val="auto"/>
        </w:rPr>
      </w:pPr>
      <w:r>
        <w:rPr>
          <w:rFonts w:hint="eastAsia"/>
          <w:color w:val="auto"/>
        </w:rPr>
        <w:t>项目工期要求</w:t>
      </w:r>
      <w:bookmarkStart w:id="0" w:name="_GoBack"/>
      <w:bookmarkEnd w:id="0"/>
    </w:p>
    <w:p w14:paraId="478178BB" w14:textId="77777777" w:rsidR="004E12D3" w:rsidRDefault="005F7D6A">
      <w:pPr>
        <w:rPr>
          <w:color w:val="auto"/>
        </w:rPr>
      </w:pPr>
      <w:r>
        <w:rPr>
          <w:rFonts w:hint="eastAsia"/>
          <w:color w:val="auto"/>
        </w:rPr>
        <w:t>项目工期6</w:t>
      </w:r>
      <w:r>
        <w:rPr>
          <w:color w:val="auto"/>
        </w:rPr>
        <w:t>0</w:t>
      </w:r>
      <w:r>
        <w:rPr>
          <w:rFonts w:hint="eastAsia"/>
          <w:color w:val="auto"/>
        </w:rPr>
        <w:t>工作日内部署服务完成。</w:t>
      </w:r>
    </w:p>
    <w:p w14:paraId="4D01663D" w14:textId="77777777" w:rsidR="004E12D3" w:rsidRDefault="005F7D6A">
      <w:pPr>
        <w:pStyle w:val="2"/>
        <w:rPr>
          <w:color w:val="auto"/>
        </w:rPr>
      </w:pPr>
      <w:r>
        <w:rPr>
          <w:rFonts w:hint="eastAsia"/>
          <w:color w:val="auto"/>
        </w:rPr>
        <w:t>项目实施要求</w:t>
      </w:r>
    </w:p>
    <w:p w14:paraId="0D61DDE1" w14:textId="030B8D8B" w:rsidR="004E12D3" w:rsidRDefault="005F7D6A">
      <w:pPr>
        <w:rPr>
          <w:color w:val="auto"/>
        </w:rPr>
      </w:pPr>
      <w:r>
        <w:rPr>
          <w:rFonts w:hint="eastAsia"/>
          <w:color w:val="auto"/>
        </w:rPr>
        <w:t>1</w:t>
      </w:r>
      <w:r>
        <w:rPr>
          <w:color w:val="auto"/>
        </w:rPr>
        <w:t>.系统发布前，应提前制定试运行计划，包括试运行目标和培训内容、系统保障人员、风险应对措施、版本回退方案。</w:t>
      </w:r>
    </w:p>
    <w:p w14:paraId="4FC5FAEB" w14:textId="47D47AF1" w:rsidR="004E12D3" w:rsidRDefault="005F7D6A">
      <w:pPr>
        <w:rPr>
          <w:color w:val="auto"/>
          <w:szCs w:val="24"/>
        </w:rPr>
      </w:pPr>
      <w:r>
        <w:rPr>
          <w:rFonts w:hint="eastAsia"/>
          <w:color w:val="auto"/>
        </w:rPr>
        <w:t>2</w:t>
      </w:r>
      <w:r>
        <w:rPr>
          <w:color w:val="auto"/>
        </w:rPr>
        <w:t>.</w:t>
      </w:r>
      <w:r>
        <w:rPr>
          <w:rFonts w:hint="eastAsia"/>
          <w:color w:val="auto"/>
        </w:rPr>
        <w:t>在系统</w:t>
      </w:r>
      <w:r w:rsidR="00BA353E">
        <w:rPr>
          <w:color w:val="auto"/>
        </w:rPr>
        <w:t>上线前</w:t>
      </w:r>
      <w:r>
        <w:rPr>
          <w:rFonts w:hint="eastAsia"/>
          <w:color w:val="auto"/>
        </w:rPr>
        <w:t>，</w:t>
      </w:r>
      <w:r>
        <w:rPr>
          <w:color w:val="auto"/>
        </w:rPr>
        <w:t>实施工程师负责终端系统更新，</w:t>
      </w:r>
      <w:r>
        <w:rPr>
          <w:rFonts w:hint="eastAsia"/>
          <w:color w:val="auto"/>
        </w:rPr>
        <w:t>同时安排开发工程师待命，负责上线过程中的相应的各种问题处理以及支撑工作。</w:t>
      </w:r>
    </w:p>
    <w:p w14:paraId="7937F304" w14:textId="085EAB0F" w:rsidR="004E12D3" w:rsidRDefault="005F7D6A">
      <w:pPr>
        <w:rPr>
          <w:color w:val="auto"/>
          <w:szCs w:val="24"/>
        </w:rPr>
      </w:pPr>
      <w:r>
        <w:rPr>
          <w:rFonts w:hint="eastAsia"/>
          <w:color w:val="auto"/>
        </w:rPr>
        <w:t>3</w:t>
      </w:r>
      <w:r>
        <w:rPr>
          <w:color w:val="auto"/>
        </w:rPr>
        <w:t>.</w:t>
      </w:r>
      <w:r>
        <w:rPr>
          <w:rFonts w:hint="eastAsia"/>
          <w:color w:val="auto"/>
        </w:rPr>
        <w:t>在系统上线后，需安排支撑人员进行保障，及时发现并解决问题；同时需结合系统实际使用情况进行系统优化改造，确保系统正常运行。</w:t>
      </w:r>
    </w:p>
    <w:p w14:paraId="7272E500" w14:textId="32EF84D7" w:rsidR="004E12D3" w:rsidRDefault="005F7D6A">
      <w:pPr>
        <w:rPr>
          <w:color w:val="auto"/>
        </w:rPr>
      </w:pPr>
      <w:r>
        <w:rPr>
          <w:rFonts w:hint="eastAsia"/>
          <w:color w:val="auto"/>
        </w:rPr>
        <w:t>4</w:t>
      </w:r>
      <w:r>
        <w:rPr>
          <w:color w:val="auto"/>
        </w:rPr>
        <w:t>.</w:t>
      </w:r>
      <w:r>
        <w:rPr>
          <w:rFonts w:hint="eastAsia"/>
          <w:color w:val="auto"/>
        </w:rPr>
        <w:t>应在规定的时间内，保证质量及进度，完成服务部署。</w:t>
      </w:r>
    </w:p>
    <w:p w14:paraId="3CC81747" w14:textId="77777777" w:rsidR="004E12D3" w:rsidRDefault="005F7D6A">
      <w:pPr>
        <w:pStyle w:val="2"/>
        <w:rPr>
          <w:color w:val="auto"/>
        </w:rPr>
      </w:pPr>
      <w:r>
        <w:rPr>
          <w:rFonts w:hint="eastAsia"/>
          <w:color w:val="auto"/>
        </w:rPr>
        <w:lastRenderedPageBreak/>
        <w:t>售后服务要求</w:t>
      </w:r>
    </w:p>
    <w:p w14:paraId="6331D662" w14:textId="77777777" w:rsidR="004E12D3" w:rsidRDefault="005F7D6A">
      <w:pPr>
        <w:rPr>
          <w:color w:val="auto"/>
        </w:rPr>
      </w:pPr>
      <w:bookmarkStart w:id="1" w:name="_Toc529108596"/>
      <w:bookmarkStart w:id="2" w:name="_Toc79607384"/>
      <w:bookmarkStart w:id="3" w:name="_Hlk134706250"/>
      <w:r>
        <w:rPr>
          <w:rFonts w:hint="eastAsia"/>
          <w:color w:val="auto"/>
        </w:rPr>
        <w:t>1</w:t>
      </w:r>
      <w:r>
        <w:rPr>
          <w:color w:val="auto"/>
        </w:rPr>
        <w:t>.</w:t>
      </w:r>
      <w:r>
        <w:rPr>
          <w:rFonts w:hint="eastAsia"/>
          <w:color w:val="auto"/>
        </w:rPr>
        <w:t>免费维保</w:t>
      </w:r>
      <w:bookmarkEnd w:id="1"/>
      <w:bookmarkEnd w:id="2"/>
    </w:p>
    <w:p w14:paraId="09FA5468" w14:textId="77777777" w:rsidR="004E12D3" w:rsidRDefault="005F7D6A">
      <w:pPr>
        <w:rPr>
          <w:color w:val="auto"/>
        </w:rPr>
      </w:pPr>
      <w:r>
        <w:rPr>
          <w:rFonts w:hint="eastAsia"/>
          <w:color w:val="auto"/>
        </w:rPr>
        <w:t>（1）从项目验收合格之日（从双方代表终验签字之日起计算）起，提供三</w:t>
      </w:r>
      <w:r>
        <w:rPr>
          <w:rFonts w:hint="eastAsia"/>
          <w:bCs/>
          <w:color w:val="auto"/>
        </w:rPr>
        <w:t>年维保</w:t>
      </w:r>
      <w:r>
        <w:rPr>
          <w:rFonts w:hint="eastAsia"/>
          <w:color w:val="auto"/>
        </w:rPr>
        <w:t>服务。</w:t>
      </w:r>
    </w:p>
    <w:p w14:paraId="6384D559" w14:textId="77777777" w:rsidR="004E12D3" w:rsidRDefault="005F7D6A">
      <w:pPr>
        <w:rPr>
          <w:color w:val="auto"/>
          <w:szCs w:val="24"/>
        </w:rPr>
      </w:pPr>
      <w:r>
        <w:rPr>
          <w:rFonts w:hint="eastAsia"/>
          <w:color w:val="auto"/>
        </w:rPr>
        <w:t>（2）在服务期内，如果系统发生故障，要调查故障原因并修复直至满足最终验收指标和性能的要求，或者更换整个或部分有缺陷的系统。</w:t>
      </w:r>
      <w:bookmarkStart w:id="4" w:name="_Toc79607385"/>
      <w:bookmarkStart w:id="5" w:name="_Toc529108597"/>
    </w:p>
    <w:p w14:paraId="79F9A0AE" w14:textId="77777777" w:rsidR="004E12D3" w:rsidRDefault="005F7D6A">
      <w:pPr>
        <w:rPr>
          <w:color w:val="auto"/>
        </w:rPr>
      </w:pPr>
      <w:bookmarkStart w:id="6" w:name="_Toc529108598"/>
      <w:bookmarkStart w:id="7" w:name="_Toc79607386"/>
      <w:bookmarkEnd w:id="4"/>
      <w:bookmarkEnd w:id="5"/>
      <w:r>
        <w:rPr>
          <w:rFonts w:hint="eastAsia"/>
          <w:color w:val="auto"/>
        </w:rPr>
        <w:t>2</w:t>
      </w:r>
      <w:r>
        <w:rPr>
          <w:color w:val="auto"/>
        </w:rPr>
        <w:t>.</w:t>
      </w:r>
      <w:r>
        <w:rPr>
          <w:rFonts w:hint="eastAsia"/>
          <w:color w:val="auto"/>
        </w:rPr>
        <w:t>技术服务</w:t>
      </w:r>
      <w:bookmarkEnd w:id="6"/>
      <w:bookmarkEnd w:id="7"/>
    </w:p>
    <w:p w14:paraId="78961BE2" w14:textId="77777777" w:rsidR="004E12D3" w:rsidRDefault="005F7D6A">
      <w:pPr>
        <w:rPr>
          <w:color w:val="auto"/>
        </w:rPr>
      </w:pPr>
      <w:r>
        <w:rPr>
          <w:rFonts w:hint="eastAsia"/>
          <w:color w:val="auto"/>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31B8A3DD" w14:textId="77777777" w:rsidR="004E12D3" w:rsidRDefault="005F7D6A">
      <w:pPr>
        <w:rPr>
          <w:color w:val="auto"/>
        </w:rPr>
      </w:pPr>
      <w:r>
        <w:rPr>
          <w:rFonts w:hint="eastAsia"/>
          <w:color w:val="auto"/>
        </w:rPr>
        <w:t>3</w:t>
      </w:r>
      <w:r>
        <w:rPr>
          <w:color w:val="auto"/>
        </w:rPr>
        <w:t>.</w:t>
      </w:r>
      <w:r>
        <w:rPr>
          <w:rFonts w:hint="eastAsia"/>
          <w:color w:val="auto"/>
        </w:rPr>
        <w:t>系统维护与支持的具体内容如下：</w:t>
      </w:r>
    </w:p>
    <w:p w14:paraId="13732B61" w14:textId="77777777" w:rsidR="004E12D3" w:rsidRDefault="005F7D6A">
      <w:pPr>
        <w:pStyle w:val="ae"/>
        <w:ind w:firstLine="480"/>
        <w:rPr>
          <w:color w:val="auto"/>
        </w:rPr>
      </w:pPr>
      <w:r>
        <w:rPr>
          <w:rFonts w:hint="eastAsia"/>
          <w:color w:val="auto"/>
        </w:rPr>
        <w:t>在服务期内，提供灵活、多样的通信手段，提供7*24 小时的响应服务，保证在任何时候都能有工程师及时响应处理。</w:t>
      </w:r>
      <w:bookmarkEnd w:id="3"/>
    </w:p>
    <w:p w14:paraId="4453F6C3" w14:textId="77777777" w:rsidR="004E12D3" w:rsidRDefault="005F7D6A">
      <w:pPr>
        <w:pStyle w:val="2"/>
        <w:rPr>
          <w:color w:val="auto"/>
        </w:rPr>
      </w:pPr>
      <w:r>
        <w:rPr>
          <w:rFonts w:hint="eastAsia"/>
          <w:color w:val="auto"/>
        </w:rPr>
        <w:t>验收要求</w:t>
      </w:r>
    </w:p>
    <w:p w14:paraId="642E7E77" w14:textId="77777777" w:rsidR="004E12D3" w:rsidRDefault="005F7D6A">
      <w:pPr>
        <w:pStyle w:val="ae"/>
        <w:numPr>
          <w:ilvl w:val="0"/>
          <w:numId w:val="2"/>
        </w:numPr>
        <w:wordWrap w:val="0"/>
        <w:ind w:left="567" w:firstLineChars="0" w:hanging="425"/>
        <w:rPr>
          <w:color w:val="auto"/>
        </w:rPr>
      </w:pPr>
      <w:r>
        <w:rPr>
          <w:rFonts w:hint="eastAsia"/>
          <w:color w:val="auto"/>
        </w:rPr>
        <w:t>验收标准：系统验收以需求文件的技术要求、需求文件的项目需求说明、实施方案、技术方案为依据。</w:t>
      </w:r>
    </w:p>
    <w:p w14:paraId="66B67D16" w14:textId="77777777" w:rsidR="004E12D3" w:rsidRDefault="005F7D6A">
      <w:pPr>
        <w:pStyle w:val="ae"/>
        <w:numPr>
          <w:ilvl w:val="0"/>
          <w:numId w:val="2"/>
        </w:numPr>
        <w:wordWrap w:val="0"/>
        <w:ind w:left="567" w:firstLineChars="0" w:hanging="425"/>
        <w:rPr>
          <w:color w:val="auto"/>
        </w:rPr>
      </w:pPr>
      <w:r>
        <w:rPr>
          <w:rFonts w:hint="eastAsia"/>
          <w:color w:val="auto"/>
        </w:rPr>
        <w:t>在项目实施过程中，包括维护服务时期，项目组交付待部署的软件服务，必须在系统管理人员的监督下才能进行用户现场部署。</w:t>
      </w:r>
    </w:p>
    <w:p w14:paraId="01E99761" w14:textId="3B796AFD" w:rsidR="004E12D3" w:rsidRDefault="005F7D6A">
      <w:pPr>
        <w:pStyle w:val="ae"/>
        <w:numPr>
          <w:ilvl w:val="0"/>
          <w:numId w:val="2"/>
        </w:numPr>
        <w:wordWrap w:val="0"/>
        <w:ind w:left="567" w:firstLineChars="0" w:hanging="425"/>
        <w:rPr>
          <w:color w:val="auto"/>
        </w:rPr>
      </w:pPr>
      <w:r>
        <w:rPr>
          <w:rFonts w:hint="eastAsia"/>
          <w:color w:val="auto"/>
        </w:rPr>
        <w:t>系统部署应严格按国家相关规范进行，项目组须根据项目进度及时提供相关文档，文档应有严格的版本控制，最终交付的文档必须是最新的。所提供的文档需包含但不局限以下文档：培训文档等。</w:t>
      </w:r>
    </w:p>
    <w:p w14:paraId="7961044E" w14:textId="77777777" w:rsidR="004E12D3" w:rsidRDefault="005F7D6A">
      <w:pPr>
        <w:pStyle w:val="ae"/>
        <w:numPr>
          <w:ilvl w:val="0"/>
          <w:numId w:val="2"/>
        </w:numPr>
        <w:wordWrap w:val="0"/>
        <w:ind w:left="567" w:firstLineChars="0" w:hanging="425"/>
        <w:rPr>
          <w:color w:val="auto"/>
        </w:rPr>
      </w:pPr>
      <w:r>
        <w:rPr>
          <w:rFonts w:hint="eastAsia"/>
          <w:color w:val="auto"/>
        </w:rPr>
        <w:t>所有的技术文件须用中文书写。</w:t>
      </w:r>
    </w:p>
    <w:p w14:paraId="19EF1AA7" w14:textId="77777777" w:rsidR="004E12D3" w:rsidRDefault="005F7D6A">
      <w:pPr>
        <w:pStyle w:val="ae"/>
        <w:numPr>
          <w:ilvl w:val="0"/>
          <w:numId w:val="2"/>
        </w:numPr>
        <w:wordWrap w:val="0"/>
        <w:ind w:left="567" w:firstLineChars="0" w:hanging="425"/>
        <w:rPr>
          <w:color w:val="auto"/>
        </w:rPr>
      </w:pPr>
      <w:r>
        <w:rPr>
          <w:rFonts w:hint="eastAsia"/>
          <w:color w:val="auto"/>
        </w:rPr>
        <w:t>项目交付应在合同规定时间内，将采购范围内所界定的工作完成，并协助采购人制定相应管理规范，在通过双方认可验收后，交付给采购人，其中包括：符合项目目标和相应的技术要求、业务需求，并能保持系统稳定、运行良好。足以确保系统正常运行所需的管理、运营及维护有关的配套技术文件。</w:t>
      </w:r>
    </w:p>
    <w:p w14:paraId="04DE3BE2" w14:textId="77777777" w:rsidR="004E12D3" w:rsidRDefault="005F7D6A">
      <w:pPr>
        <w:pStyle w:val="2"/>
        <w:rPr>
          <w:color w:val="auto"/>
        </w:rPr>
      </w:pPr>
      <w:r>
        <w:rPr>
          <w:rFonts w:hint="eastAsia"/>
          <w:color w:val="auto"/>
        </w:rPr>
        <w:lastRenderedPageBreak/>
        <w:t>其他要求</w:t>
      </w:r>
    </w:p>
    <w:p w14:paraId="5CABFDF4" w14:textId="77777777" w:rsidR="004E12D3" w:rsidRDefault="005F7D6A">
      <w:pPr>
        <w:rPr>
          <w:color w:val="auto"/>
        </w:rPr>
      </w:pPr>
      <w:r>
        <w:rPr>
          <w:rFonts w:hint="eastAsia"/>
          <w:color w:val="auto"/>
        </w:rPr>
        <w:t>培训要求：</w:t>
      </w:r>
    </w:p>
    <w:p w14:paraId="4D3A63F7" w14:textId="77777777" w:rsidR="004E12D3" w:rsidRDefault="005F7D6A">
      <w:pPr>
        <w:rPr>
          <w:color w:val="auto"/>
        </w:rPr>
      </w:pPr>
      <w:r>
        <w:rPr>
          <w:color w:val="auto"/>
        </w:rPr>
        <w:t>1、培训内容与课程要求</w:t>
      </w:r>
    </w:p>
    <w:p w14:paraId="5419CAE7" w14:textId="77777777" w:rsidR="004E12D3" w:rsidRDefault="005F7D6A">
      <w:pPr>
        <w:rPr>
          <w:color w:val="auto"/>
        </w:rPr>
      </w:pPr>
      <w:r>
        <w:rPr>
          <w:rFonts w:hint="eastAsia"/>
          <w:color w:val="auto"/>
        </w:rPr>
        <w:t>对系统的使用，操作，维护进行培训。培训时提供安装使用维护说明书，以确保需求方能够对系统有足够的了解和熟悉，能够独立进行系统的日常维护和管理。培训所需一切资料由服务商提供。</w:t>
      </w:r>
    </w:p>
    <w:p w14:paraId="7C89E764" w14:textId="77777777" w:rsidR="004E12D3" w:rsidRDefault="005F7D6A">
      <w:pPr>
        <w:rPr>
          <w:color w:val="auto"/>
        </w:rPr>
      </w:pPr>
      <w:r>
        <w:rPr>
          <w:color w:val="auto"/>
        </w:rPr>
        <w:t>2、培训费用</w:t>
      </w:r>
    </w:p>
    <w:p w14:paraId="517EE19C" w14:textId="77777777" w:rsidR="004E12D3" w:rsidRDefault="005F7D6A">
      <w:pPr>
        <w:rPr>
          <w:color w:val="auto"/>
        </w:rPr>
      </w:pPr>
      <w:r>
        <w:rPr>
          <w:rFonts w:hint="eastAsia"/>
          <w:color w:val="auto"/>
        </w:rPr>
        <w:t>培训过程中所发生的一切费用（含培训教材费）均包含在报价中。</w:t>
      </w:r>
    </w:p>
    <w:p w14:paraId="0BA2084C" w14:textId="77777777" w:rsidR="004E12D3" w:rsidRDefault="005F7D6A">
      <w:pPr>
        <w:rPr>
          <w:color w:val="auto"/>
        </w:rPr>
      </w:pPr>
      <w:r>
        <w:rPr>
          <w:color w:val="auto"/>
        </w:rPr>
        <w:t>3、本项目中全部含税费用均包含在报价中。</w:t>
      </w:r>
    </w:p>
    <w:sectPr w:rsidR="004E12D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A8B9" w14:textId="77777777" w:rsidR="00C20A94" w:rsidRDefault="00C20A94">
      <w:pPr>
        <w:spacing w:line="240" w:lineRule="auto"/>
      </w:pPr>
      <w:r>
        <w:separator/>
      </w:r>
    </w:p>
  </w:endnote>
  <w:endnote w:type="continuationSeparator" w:id="0">
    <w:p w14:paraId="1B02F226" w14:textId="77777777" w:rsidR="00C20A94" w:rsidRDefault="00C20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BD7E" w14:textId="77777777" w:rsidR="004E12D3" w:rsidRDefault="004E12D3">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6941"/>
    </w:sdtPr>
    <w:sdtEndPr/>
    <w:sdtContent>
      <w:sdt>
        <w:sdtPr>
          <w:id w:val="1728636285"/>
        </w:sdtPr>
        <w:sdtEndPr/>
        <w:sdtContent>
          <w:p w14:paraId="0D19E4A3" w14:textId="41DE3A83" w:rsidR="004E12D3" w:rsidRDefault="005F7D6A">
            <w:pPr>
              <w:pStyle w:val="a7"/>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6F9D">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6F9D">
              <w:rPr>
                <w:b/>
                <w:bCs/>
                <w:noProof/>
              </w:rPr>
              <w:t>5</w:t>
            </w:r>
            <w:r>
              <w:rPr>
                <w:b/>
                <w:bCs/>
                <w:sz w:val="24"/>
                <w:szCs w:val="24"/>
              </w:rPr>
              <w:fldChar w:fldCharType="end"/>
            </w:r>
          </w:p>
        </w:sdtContent>
      </w:sdt>
    </w:sdtContent>
  </w:sdt>
  <w:p w14:paraId="3564EF72" w14:textId="77777777" w:rsidR="004E12D3" w:rsidRDefault="004E12D3">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463F" w14:textId="77777777" w:rsidR="004E12D3" w:rsidRDefault="004E12D3">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B5717" w14:textId="77777777" w:rsidR="00C20A94" w:rsidRDefault="00C20A94">
      <w:r>
        <w:separator/>
      </w:r>
    </w:p>
  </w:footnote>
  <w:footnote w:type="continuationSeparator" w:id="0">
    <w:p w14:paraId="758253AA" w14:textId="77777777" w:rsidR="00C20A94" w:rsidRDefault="00C20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6FDB" w14:textId="77777777" w:rsidR="004E12D3" w:rsidRDefault="004E12D3">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90ED2" w14:textId="77777777" w:rsidR="004E12D3" w:rsidRDefault="004E12D3">
    <w:pPr>
      <w:pStyle w:val="a9"/>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6480" w14:textId="77777777" w:rsidR="004E12D3" w:rsidRDefault="004E12D3">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0CA"/>
    <w:multiLevelType w:val="multilevel"/>
    <w:tmpl w:val="18FE00CA"/>
    <w:lvl w:ilvl="0">
      <w:start w:val="1"/>
      <w:numFmt w:val="chineseCountingThousand"/>
      <w:pStyle w:val="2"/>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93E1729"/>
    <w:multiLevelType w:val="multilevel"/>
    <w:tmpl w:val="793E172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NGI2YzI5NDZkMjI0NTA3NTkzODg4ZDhiOTA3ODAifQ=="/>
  </w:docVars>
  <w:rsids>
    <w:rsidRoot w:val="003D2B2E"/>
    <w:rsid w:val="0000020C"/>
    <w:rsid w:val="00001034"/>
    <w:rsid w:val="000027BB"/>
    <w:rsid w:val="00003F9B"/>
    <w:rsid w:val="000251D8"/>
    <w:rsid w:val="0003276A"/>
    <w:rsid w:val="000329E3"/>
    <w:rsid w:val="00046722"/>
    <w:rsid w:val="00047CA0"/>
    <w:rsid w:val="000511E3"/>
    <w:rsid w:val="00052E77"/>
    <w:rsid w:val="00055D9C"/>
    <w:rsid w:val="000713AE"/>
    <w:rsid w:val="000742B1"/>
    <w:rsid w:val="0008430D"/>
    <w:rsid w:val="000A2994"/>
    <w:rsid w:val="000B5F65"/>
    <w:rsid w:val="000B776A"/>
    <w:rsid w:val="000C069E"/>
    <w:rsid w:val="000C3245"/>
    <w:rsid w:val="000C5A78"/>
    <w:rsid w:val="000D6AC3"/>
    <w:rsid w:val="00104D63"/>
    <w:rsid w:val="00107116"/>
    <w:rsid w:val="0012052F"/>
    <w:rsid w:val="0014234A"/>
    <w:rsid w:val="0016695B"/>
    <w:rsid w:val="00171DCB"/>
    <w:rsid w:val="0017355D"/>
    <w:rsid w:val="00185B1A"/>
    <w:rsid w:val="0019456B"/>
    <w:rsid w:val="001960A5"/>
    <w:rsid w:val="001A6E3B"/>
    <w:rsid w:val="001B3614"/>
    <w:rsid w:val="001B6295"/>
    <w:rsid w:val="001B68BB"/>
    <w:rsid w:val="001C17A0"/>
    <w:rsid w:val="001C2594"/>
    <w:rsid w:val="001C5E87"/>
    <w:rsid w:val="001C618D"/>
    <w:rsid w:val="001C6B8D"/>
    <w:rsid w:val="001C6EDE"/>
    <w:rsid w:val="001E249C"/>
    <w:rsid w:val="001F0657"/>
    <w:rsid w:val="001F791F"/>
    <w:rsid w:val="0020147B"/>
    <w:rsid w:val="002112B5"/>
    <w:rsid w:val="002114AD"/>
    <w:rsid w:val="00232777"/>
    <w:rsid w:val="00233AF6"/>
    <w:rsid w:val="0023505C"/>
    <w:rsid w:val="00246F9D"/>
    <w:rsid w:val="002546C9"/>
    <w:rsid w:val="00254DBC"/>
    <w:rsid w:val="00260878"/>
    <w:rsid w:val="0026477A"/>
    <w:rsid w:val="002759E9"/>
    <w:rsid w:val="00275BAF"/>
    <w:rsid w:val="00283C66"/>
    <w:rsid w:val="00291F50"/>
    <w:rsid w:val="00293083"/>
    <w:rsid w:val="002A1814"/>
    <w:rsid w:val="002A35B4"/>
    <w:rsid w:val="002B0C17"/>
    <w:rsid w:val="002B653B"/>
    <w:rsid w:val="002B6D56"/>
    <w:rsid w:val="002C47B0"/>
    <w:rsid w:val="002D022F"/>
    <w:rsid w:val="002D2559"/>
    <w:rsid w:val="002D2F7D"/>
    <w:rsid w:val="002E3CC6"/>
    <w:rsid w:val="002E7D46"/>
    <w:rsid w:val="002F1427"/>
    <w:rsid w:val="00311E8F"/>
    <w:rsid w:val="00327DCE"/>
    <w:rsid w:val="003317B7"/>
    <w:rsid w:val="003349FD"/>
    <w:rsid w:val="00361BDE"/>
    <w:rsid w:val="00364046"/>
    <w:rsid w:val="00365C40"/>
    <w:rsid w:val="003764E1"/>
    <w:rsid w:val="0038027D"/>
    <w:rsid w:val="00386FF6"/>
    <w:rsid w:val="003A06FA"/>
    <w:rsid w:val="003A25CA"/>
    <w:rsid w:val="003A5607"/>
    <w:rsid w:val="003A78BB"/>
    <w:rsid w:val="003B2271"/>
    <w:rsid w:val="003B412E"/>
    <w:rsid w:val="003B61E6"/>
    <w:rsid w:val="003C13A3"/>
    <w:rsid w:val="003D0E34"/>
    <w:rsid w:val="003D2B2E"/>
    <w:rsid w:val="003D40C2"/>
    <w:rsid w:val="003D5CA4"/>
    <w:rsid w:val="003E1C67"/>
    <w:rsid w:val="00412495"/>
    <w:rsid w:val="00420E57"/>
    <w:rsid w:val="00421F96"/>
    <w:rsid w:val="0042634A"/>
    <w:rsid w:val="00427D25"/>
    <w:rsid w:val="0043283B"/>
    <w:rsid w:val="0043586D"/>
    <w:rsid w:val="00436756"/>
    <w:rsid w:val="00444718"/>
    <w:rsid w:val="00445B8E"/>
    <w:rsid w:val="004461CA"/>
    <w:rsid w:val="00451D7F"/>
    <w:rsid w:val="00453243"/>
    <w:rsid w:val="00467469"/>
    <w:rsid w:val="004748E6"/>
    <w:rsid w:val="004762D0"/>
    <w:rsid w:val="00497798"/>
    <w:rsid w:val="004A3D71"/>
    <w:rsid w:val="004A682E"/>
    <w:rsid w:val="004A6A2A"/>
    <w:rsid w:val="004B3988"/>
    <w:rsid w:val="004B64B1"/>
    <w:rsid w:val="004C1095"/>
    <w:rsid w:val="004E12D3"/>
    <w:rsid w:val="004E36D6"/>
    <w:rsid w:val="00511D14"/>
    <w:rsid w:val="00514011"/>
    <w:rsid w:val="00530239"/>
    <w:rsid w:val="00533BC5"/>
    <w:rsid w:val="005379D6"/>
    <w:rsid w:val="00537FDF"/>
    <w:rsid w:val="005410B8"/>
    <w:rsid w:val="00543C64"/>
    <w:rsid w:val="0054686E"/>
    <w:rsid w:val="005475B2"/>
    <w:rsid w:val="005531B4"/>
    <w:rsid w:val="00574F4A"/>
    <w:rsid w:val="005803BB"/>
    <w:rsid w:val="00592A0F"/>
    <w:rsid w:val="005B1AF1"/>
    <w:rsid w:val="005B6087"/>
    <w:rsid w:val="005C1C52"/>
    <w:rsid w:val="005C27FA"/>
    <w:rsid w:val="005D642E"/>
    <w:rsid w:val="005E0299"/>
    <w:rsid w:val="005E2D1D"/>
    <w:rsid w:val="005E6A0F"/>
    <w:rsid w:val="005F25C6"/>
    <w:rsid w:val="005F7D6A"/>
    <w:rsid w:val="00601A6D"/>
    <w:rsid w:val="00601ADC"/>
    <w:rsid w:val="00630407"/>
    <w:rsid w:val="00636983"/>
    <w:rsid w:val="00645C0E"/>
    <w:rsid w:val="006466CC"/>
    <w:rsid w:val="00647B06"/>
    <w:rsid w:val="00657D6D"/>
    <w:rsid w:val="0066125D"/>
    <w:rsid w:val="00667492"/>
    <w:rsid w:val="00674A81"/>
    <w:rsid w:val="00674AEE"/>
    <w:rsid w:val="0067583A"/>
    <w:rsid w:val="0068416E"/>
    <w:rsid w:val="00687355"/>
    <w:rsid w:val="00694668"/>
    <w:rsid w:val="00694F2A"/>
    <w:rsid w:val="00695635"/>
    <w:rsid w:val="006A1D05"/>
    <w:rsid w:val="006A5849"/>
    <w:rsid w:val="006B4071"/>
    <w:rsid w:val="006C5940"/>
    <w:rsid w:val="006D0548"/>
    <w:rsid w:val="006D5EED"/>
    <w:rsid w:val="006E24D4"/>
    <w:rsid w:val="006E6C24"/>
    <w:rsid w:val="007067C7"/>
    <w:rsid w:val="00712E5E"/>
    <w:rsid w:val="00714ADD"/>
    <w:rsid w:val="007201DC"/>
    <w:rsid w:val="00730754"/>
    <w:rsid w:val="007467C3"/>
    <w:rsid w:val="00747414"/>
    <w:rsid w:val="00772EBC"/>
    <w:rsid w:val="00775E73"/>
    <w:rsid w:val="00792F1F"/>
    <w:rsid w:val="00796126"/>
    <w:rsid w:val="007A1C39"/>
    <w:rsid w:val="007A2570"/>
    <w:rsid w:val="007A43B9"/>
    <w:rsid w:val="007C1846"/>
    <w:rsid w:val="007D08C7"/>
    <w:rsid w:val="007F3851"/>
    <w:rsid w:val="007F7200"/>
    <w:rsid w:val="007F7BE5"/>
    <w:rsid w:val="00801CBE"/>
    <w:rsid w:val="008032CB"/>
    <w:rsid w:val="00811B3D"/>
    <w:rsid w:val="00826AB8"/>
    <w:rsid w:val="00834568"/>
    <w:rsid w:val="00843843"/>
    <w:rsid w:val="00852D2F"/>
    <w:rsid w:val="008538B9"/>
    <w:rsid w:val="0085534E"/>
    <w:rsid w:val="00867439"/>
    <w:rsid w:val="00890B6B"/>
    <w:rsid w:val="00892200"/>
    <w:rsid w:val="00897CB8"/>
    <w:rsid w:val="008A3D69"/>
    <w:rsid w:val="008A76CF"/>
    <w:rsid w:val="008B578E"/>
    <w:rsid w:val="008B7DCA"/>
    <w:rsid w:val="008C040C"/>
    <w:rsid w:val="008F0521"/>
    <w:rsid w:val="008F55D9"/>
    <w:rsid w:val="00901375"/>
    <w:rsid w:val="00902C5D"/>
    <w:rsid w:val="00904B1D"/>
    <w:rsid w:val="00907522"/>
    <w:rsid w:val="00911196"/>
    <w:rsid w:val="0091230E"/>
    <w:rsid w:val="00915177"/>
    <w:rsid w:val="009178C5"/>
    <w:rsid w:val="0092306A"/>
    <w:rsid w:val="009317FC"/>
    <w:rsid w:val="009370CF"/>
    <w:rsid w:val="00947CE7"/>
    <w:rsid w:val="00960034"/>
    <w:rsid w:val="0096214C"/>
    <w:rsid w:val="00966121"/>
    <w:rsid w:val="0097177E"/>
    <w:rsid w:val="009747FC"/>
    <w:rsid w:val="00982B20"/>
    <w:rsid w:val="00983128"/>
    <w:rsid w:val="00993A7D"/>
    <w:rsid w:val="00995CE2"/>
    <w:rsid w:val="009A05E8"/>
    <w:rsid w:val="009A384E"/>
    <w:rsid w:val="009B0B45"/>
    <w:rsid w:val="009B38A3"/>
    <w:rsid w:val="009C0148"/>
    <w:rsid w:val="009C50EE"/>
    <w:rsid w:val="009D1207"/>
    <w:rsid w:val="009E4E82"/>
    <w:rsid w:val="009E6300"/>
    <w:rsid w:val="009F15B1"/>
    <w:rsid w:val="009F695B"/>
    <w:rsid w:val="00A116DE"/>
    <w:rsid w:val="00A13A00"/>
    <w:rsid w:val="00A143F6"/>
    <w:rsid w:val="00A146A4"/>
    <w:rsid w:val="00A15C82"/>
    <w:rsid w:val="00A21831"/>
    <w:rsid w:val="00A2307E"/>
    <w:rsid w:val="00A23CDE"/>
    <w:rsid w:val="00A278C1"/>
    <w:rsid w:val="00A31E8E"/>
    <w:rsid w:val="00A37E09"/>
    <w:rsid w:val="00A4163F"/>
    <w:rsid w:val="00A567A4"/>
    <w:rsid w:val="00A6383F"/>
    <w:rsid w:val="00A63908"/>
    <w:rsid w:val="00A648E3"/>
    <w:rsid w:val="00A85067"/>
    <w:rsid w:val="00A94405"/>
    <w:rsid w:val="00A952C6"/>
    <w:rsid w:val="00A95B39"/>
    <w:rsid w:val="00A95EFB"/>
    <w:rsid w:val="00AA199F"/>
    <w:rsid w:val="00AA1C85"/>
    <w:rsid w:val="00AA3A88"/>
    <w:rsid w:val="00AA3F19"/>
    <w:rsid w:val="00AA6E42"/>
    <w:rsid w:val="00AB16EC"/>
    <w:rsid w:val="00AB306F"/>
    <w:rsid w:val="00AB6A41"/>
    <w:rsid w:val="00AB7066"/>
    <w:rsid w:val="00AD78A8"/>
    <w:rsid w:val="00AE1D64"/>
    <w:rsid w:val="00AE3991"/>
    <w:rsid w:val="00B017BC"/>
    <w:rsid w:val="00B3475A"/>
    <w:rsid w:val="00B43232"/>
    <w:rsid w:val="00B44502"/>
    <w:rsid w:val="00B4525F"/>
    <w:rsid w:val="00B45B51"/>
    <w:rsid w:val="00B60AE3"/>
    <w:rsid w:val="00B670D8"/>
    <w:rsid w:val="00B676F7"/>
    <w:rsid w:val="00B715F6"/>
    <w:rsid w:val="00B77E34"/>
    <w:rsid w:val="00B978F3"/>
    <w:rsid w:val="00BA353E"/>
    <w:rsid w:val="00BA73B5"/>
    <w:rsid w:val="00BC020C"/>
    <w:rsid w:val="00BC2125"/>
    <w:rsid w:val="00BE046E"/>
    <w:rsid w:val="00BE2820"/>
    <w:rsid w:val="00BE386B"/>
    <w:rsid w:val="00BF5E9E"/>
    <w:rsid w:val="00BF6191"/>
    <w:rsid w:val="00BF6EA5"/>
    <w:rsid w:val="00BF758D"/>
    <w:rsid w:val="00C20A94"/>
    <w:rsid w:val="00C45293"/>
    <w:rsid w:val="00C61A2C"/>
    <w:rsid w:val="00C61A63"/>
    <w:rsid w:val="00C716BE"/>
    <w:rsid w:val="00C7407C"/>
    <w:rsid w:val="00C75B0A"/>
    <w:rsid w:val="00C945E9"/>
    <w:rsid w:val="00C970AB"/>
    <w:rsid w:val="00CA7EB5"/>
    <w:rsid w:val="00CB1272"/>
    <w:rsid w:val="00CB34EF"/>
    <w:rsid w:val="00CC0435"/>
    <w:rsid w:val="00CC35A3"/>
    <w:rsid w:val="00CD7751"/>
    <w:rsid w:val="00CE5E47"/>
    <w:rsid w:val="00CF038E"/>
    <w:rsid w:val="00CF1E0F"/>
    <w:rsid w:val="00D00D7F"/>
    <w:rsid w:val="00D04A9C"/>
    <w:rsid w:val="00D14FDC"/>
    <w:rsid w:val="00D273FF"/>
    <w:rsid w:val="00D35825"/>
    <w:rsid w:val="00D57CFE"/>
    <w:rsid w:val="00D625A0"/>
    <w:rsid w:val="00D833BB"/>
    <w:rsid w:val="00D869FF"/>
    <w:rsid w:val="00D91AB0"/>
    <w:rsid w:val="00DA12C5"/>
    <w:rsid w:val="00DA506E"/>
    <w:rsid w:val="00DA62EA"/>
    <w:rsid w:val="00DC01EC"/>
    <w:rsid w:val="00DC28E2"/>
    <w:rsid w:val="00E0137C"/>
    <w:rsid w:val="00E10675"/>
    <w:rsid w:val="00E1427C"/>
    <w:rsid w:val="00E21F19"/>
    <w:rsid w:val="00E242D0"/>
    <w:rsid w:val="00E27B60"/>
    <w:rsid w:val="00E27FC6"/>
    <w:rsid w:val="00E45199"/>
    <w:rsid w:val="00E53241"/>
    <w:rsid w:val="00E61182"/>
    <w:rsid w:val="00E62C53"/>
    <w:rsid w:val="00E63CB4"/>
    <w:rsid w:val="00E72284"/>
    <w:rsid w:val="00E776F7"/>
    <w:rsid w:val="00E831D0"/>
    <w:rsid w:val="00E8622A"/>
    <w:rsid w:val="00E91336"/>
    <w:rsid w:val="00E9520C"/>
    <w:rsid w:val="00E9699C"/>
    <w:rsid w:val="00EB2955"/>
    <w:rsid w:val="00EB7ADB"/>
    <w:rsid w:val="00EC4A15"/>
    <w:rsid w:val="00EC7025"/>
    <w:rsid w:val="00ED1DF1"/>
    <w:rsid w:val="00F14F77"/>
    <w:rsid w:val="00F33585"/>
    <w:rsid w:val="00F46AC2"/>
    <w:rsid w:val="00F47882"/>
    <w:rsid w:val="00F52778"/>
    <w:rsid w:val="00F53B2E"/>
    <w:rsid w:val="00F56448"/>
    <w:rsid w:val="00F56C7D"/>
    <w:rsid w:val="00F56F9A"/>
    <w:rsid w:val="00F657C7"/>
    <w:rsid w:val="00F70C87"/>
    <w:rsid w:val="00F7471B"/>
    <w:rsid w:val="00F83535"/>
    <w:rsid w:val="00F8353D"/>
    <w:rsid w:val="00F84E31"/>
    <w:rsid w:val="00F87812"/>
    <w:rsid w:val="00F92BC6"/>
    <w:rsid w:val="00F92E73"/>
    <w:rsid w:val="00FA533E"/>
    <w:rsid w:val="00FC7B9C"/>
    <w:rsid w:val="00FD6003"/>
    <w:rsid w:val="00FE21C7"/>
    <w:rsid w:val="00FF11F6"/>
    <w:rsid w:val="00FF461F"/>
    <w:rsid w:val="00FF6FED"/>
    <w:rsid w:val="03B152AD"/>
    <w:rsid w:val="03C21429"/>
    <w:rsid w:val="04705072"/>
    <w:rsid w:val="057172FC"/>
    <w:rsid w:val="05870030"/>
    <w:rsid w:val="09942F95"/>
    <w:rsid w:val="0B8602CB"/>
    <w:rsid w:val="0CB25462"/>
    <w:rsid w:val="0D52001B"/>
    <w:rsid w:val="0E1879E5"/>
    <w:rsid w:val="0F0A4F36"/>
    <w:rsid w:val="0F284504"/>
    <w:rsid w:val="0FE2130C"/>
    <w:rsid w:val="10187436"/>
    <w:rsid w:val="10723F3A"/>
    <w:rsid w:val="109219A1"/>
    <w:rsid w:val="10B76A00"/>
    <w:rsid w:val="13B300D6"/>
    <w:rsid w:val="145F4C33"/>
    <w:rsid w:val="14B325D4"/>
    <w:rsid w:val="15A51762"/>
    <w:rsid w:val="191E245A"/>
    <w:rsid w:val="19323B6A"/>
    <w:rsid w:val="19C47524"/>
    <w:rsid w:val="19DF6F98"/>
    <w:rsid w:val="1A860391"/>
    <w:rsid w:val="1B7C2E77"/>
    <w:rsid w:val="1C0D6A01"/>
    <w:rsid w:val="1C1C1F9A"/>
    <w:rsid w:val="1C816688"/>
    <w:rsid w:val="1CA61389"/>
    <w:rsid w:val="1E532BCB"/>
    <w:rsid w:val="20FA6C78"/>
    <w:rsid w:val="219A349E"/>
    <w:rsid w:val="23143A8A"/>
    <w:rsid w:val="23160BF6"/>
    <w:rsid w:val="23442C39"/>
    <w:rsid w:val="247A756C"/>
    <w:rsid w:val="24B646AD"/>
    <w:rsid w:val="25694DAC"/>
    <w:rsid w:val="27447CBE"/>
    <w:rsid w:val="289A041D"/>
    <w:rsid w:val="29657915"/>
    <w:rsid w:val="29DD032D"/>
    <w:rsid w:val="29E4351B"/>
    <w:rsid w:val="2A1F0D52"/>
    <w:rsid w:val="2A7D2F70"/>
    <w:rsid w:val="2C124896"/>
    <w:rsid w:val="2C2A05FF"/>
    <w:rsid w:val="2E3535D4"/>
    <w:rsid w:val="30134A54"/>
    <w:rsid w:val="319C312B"/>
    <w:rsid w:val="32310AA2"/>
    <w:rsid w:val="32D44EC8"/>
    <w:rsid w:val="331D4A7E"/>
    <w:rsid w:val="35DE17EC"/>
    <w:rsid w:val="35F402FE"/>
    <w:rsid w:val="36EA141D"/>
    <w:rsid w:val="37125AE9"/>
    <w:rsid w:val="3756614D"/>
    <w:rsid w:val="389A0905"/>
    <w:rsid w:val="38E211F3"/>
    <w:rsid w:val="3B364AB6"/>
    <w:rsid w:val="3BC91625"/>
    <w:rsid w:val="3C19464C"/>
    <w:rsid w:val="3D592A42"/>
    <w:rsid w:val="3E463991"/>
    <w:rsid w:val="3EE719E4"/>
    <w:rsid w:val="3F717064"/>
    <w:rsid w:val="401E4449"/>
    <w:rsid w:val="40C66554"/>
    <w:rsid w:val="40CB6FB1"/>
    <w:rsid w:val="42370E46"/>
    <w:rsid w:val="43235EA6"/>
    <w:rsid w:val="436D516C"/>
    <w:rsid w:val="43E3466A"/>
    <w:rsid w:val="44EB6255"/>
    <w:rsid w:val="47C733F7"/>
    <w:rsid w:val="48444F55"/>
    <w:rsid w:val="49232CDD"/>
    <w:rsid w:val="49960BF9"/>
    <w:rsid w:val="49B64016"/>
    <w:rsid w:val="4ABA7598"/>
    <w:rsid w:val="4B254391"/>
    <w:rsid w:val="4B666FB9"/>
    <w:rsid w:val="4C3D76C1"/>
    <w:rsid w:val="4E650114"/>
    <w:rsid w:val="4FE27496"/>
    <w:rsid w:val="50032CD7"/>
    <w:rsid w:val="503B47B4"/>
    <w:rsid w:val="51DF3E19"/>
    <w:rsid w:val="52146478"/>
    <w:rsid w:val="52961DBB"/>
    <w:rsid w:val="52A471FA"/>
    <w:rsid w:val="53F565DC"/>
    <w:rsid w:val="559823FB"/>
    <w:rsid w:val="559A36FF"/>
    <w:rsid w:val="55BC32AC"/>
    <w:rsid w:val="562B5D3F"/>
    <w:rsid w:val="5640266B"/>
    <w:rsid w:val="56521344"/>
    <w:rsid w:val="56F81389"/>
    <w:rsid w:val="57401F14"/>
    <w:rsid w:val="5778730E"/>
    <w:rsid w:val="58FB55D2"/>
    <w:rsid w:val="59127AE4"/>
    <w:rsid w:val="59A36555"/>
    <w:rsid w:val="59E65A6C"/>
    <w:rsid w:val="5AF71CC4"/>
    <w:rsid w:val="5D5B55DF"/>
    <w:rsid w:val="5D652475"/>
    <w:rsid w:val="613A2439"/>
    <w:rsid w:val="61FE3B05"/>
    <w:rsid w:val="623C7D3F"/>
    <w:rsid w:val="6252442B"/>
    <w:rsid w:val="636F2B0F"/>
    <w:rsid w:val="63C864AB"/>
    <w:rsid w:val="642B5976"/>
    <w:rsid w:val="690701F5"/>
    <w:rsid w:val="69084969"/>
    <w:rsid w:val="6AA45E5C"/>
    <w:rsid w:val="6AEC29F5"/>
    <w:rsid w:val="6AFF5BB6"/>
    <w:rsid w:val="6B043F35"/>
    <w:rsid w:val="6B625990"/>
    <w:rsid w:val="6C0C702F"/>
    <w:rsid w:val="6C3A7FC6"/>
    <w:rsid w:val="6C436469"/>
    <w:rsid w:val="6D7208A7"/>
    <w:rsid w:val="6D9D08FD"/>
    <w:rsid w:val="6E5B0DEA"/>
    <w:rsid w:val="70B3284A"/>
    <w:rsid w:val="70E3000B"/>
    <w:rsid w:val="71336833"/>
    <w:rsid w:val="71866DCF"/>
    <w:rsid w:val="72DD4E02"/>
    <w:rsid w:val="73B750A9"/>
    <w:rsid w:val="75F54B57"/>
    <w:rsid w:val="75FC0C0E"/>
    <w:rsid w:val="771D1D78"/>
    <w:rsid w:val="77523271"/>
    <w:rsid w:val="7C7B46A6"/>
    <w:rsid w:val="7E8E064F"/>
    <w:rsid w:val="7F20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DF119-05D9-42BD-BC4A-A4A5DB21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480"/>
      <w:jc w:val="both"/>
    </w:pPr>
    <w:rPr>
      <w:rFonts w:ascii="宋体" w:hAnsi="宋体" w:cs="宋体"/>
      <w:color w:val="000000"/>
      <w:kern w:val="2"/>
      <w:sz w:val="24"/>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before="260" w:after="260" w:line="416" w:lineRule="auto"/>
      <w:ind w:firstLineChars="0" w:firstLine="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color w:val="000000"/>
      <w:kern w:val="2"/>
      <w:sz w:val="32"/>
      <w:szCs w:val="32"/>
    </w:rPr>
  </w:style>
  <w:style w:type="paragraph" w:styleId="ae">
    <w:name w:val="List Paragraph"/>
    <w:basedOn w:val="a"/>
    <w:link w:val="af"/>
    <w:uiPriority w:val="34"/>
    <w:qFormat/>
    <w:pPr>
      <w:ind w:firstLine="420"/>
    </w:pPr>
  </w:style>
  <w:style w:type="paragraph" w:customStyle="1" w:styleId="10">
    <w:name w:val="列出段落1"/>
    <w:basedOn w:val="a"/>
    <w:uiPriority w:val="34"/>
    <w:qFormat/>
    <w:pPr>
      <w:ind w:firstLine="420"/>
    </w:pPr>
  </w:style>
  <w:style w:type="character" w:customStyle="1" w:styleId="af">
    <w:name w:val="列出段落 字符"/>
    <w:link w:val="ae"/>
    <w:uiPriority w:val="34"/>
    <w:qFormat/>
    <w:locked/>
  </w:style>
  <w:style w:type="character" w:customStyle="1" w:styleId="a4">
    <w:name w:val="批注文字 字符"/>
    <w:basedOn w:val="a0"/>
    <w:link w:val="a3"/>
    <w:uiPriority w:val="99"/>
    <w:semiHidden/>
    <w:qFormat/>
    <w:rPr>
      <w:rFonts w:ascii="宋体" w:hAnsi="宋体" w:cs="宋体"/>
      <w:color w:val="000000"/>
      <w:kern w:val="2"/>
      <w:sz w:val="24"/>
      <w:szCs w:val="22"/>
    </w:rPr>
  </w:style>
  <w:style w:type="character" w:customStyle="1" w:styleId="ac">
    <w:name w:val="批注主题 字符"/>
    <w:basedOn w:val="a4"/>
    <w:link w:val="ab"/>
    <w:uiPriority w:val="99"/>
    <w:semiHidden/>
    <w:qFormat/>
    <w:rPr>
      <w:rFonts w:ascii="宋体" w:hAnsi="宋体" w:cs="宋体"/>
      <w:b/>
      <w:bCs/>
      <w:color w:val="000000"/>
      <w:kern w:val="2"/>
      <w:sz w:val="24"/>
      <w:szCs w:val="22"/>
    </w:rPr>
  </w:style>
  <w:style w:type="character" w:customStyle="1" w:styleId="a6">
    <w:name w:val="批注框文本 字符"/>
    <w:basedOn w:val="a0"/>
    <w:link w:val="a5"/>
    <w:uiPriority w:val="99"/>
    <w:semiHidden/>
    <w:qFormat/>
    <w:rPr>
      <w:rFonts w:ascii="宋体" w:hAnsi="宋体" w:cs="宋体"/>
      <w:color w:val="000000"/>
      <w:kern w:val="2"/>
      <w:sz w:val="18"/>
      <w:szCs w:val="18"/>
    </w:rPr>
  </w:style>
  <w:style w:type="paragraph" w:customStyle="1" w:styleId="11">
    <w:name w:val="修订1"/>
    <w:hidden/>
    <w:uiPriority w:val="99"/>
    <w:semiHidden/>
    <w:qFormat/>
    <w:rPr>
      <w:rFonts w:ascii="宋体" w:hAnsi="宋体" w:cs="宋体"/>
      <w:color w:val="000000"/>
      <w:kern w:val="2"/>
      <w:sz w:val="24"/>
      <w:szCs w:val="22"/>
    </w:rPr>
  </w:style>
  <w:style w:type="paragraph" w:customStyle="1" w:styleId="Revision1">
    <w:name w:val="Revision1"/>
    <w:hidden/>
    <w:uiPriority w:val="99"/>
    <w:semiHidden/>
    <w:qFormat/>
    <w:rPr>
      <w:rFonts w:ascii="宋体" w:hAnsi="宋体" w:cs="宋体"/>
      <w:color w:val="000000"/>
      <w:kern w:val="2"/>
      <w:sz w:val="24"/>
      <w:szCs w:val="22"/>
    </w:rPr>
  </w:style>
  <w:style w:type="paragraph" w:customStyle="1" w:styleId="21">
    <w:name w:val="修订2"/>
    <w:hidden/>
    <w:uiPriority w:val="99"/>
    <w:unhideWhenUsed/>
    <w:qFormat/>
    <w:rPr>
      <w:rFonts w:ascii="宋体" w:hAnsi="宋体" w:cs="宋体"/>
      <w:color w:val="000000"/>
      <w:kern w:val="2"/>
      <w:sz w:val="24"/>
      <w:szCs w:val="22"/>
    </w:rPr>
  </w:style>
  <w:style w:type="paragraph" w:customStyle="1" w:styleId="3">
    <w:name w:val="修订3"/>
    <w:hidden/>
    <w:uiPriority w:val="99"/>
    <w:semiHidden/>
    <w:qFormat/>
    <w:rPr>
      <w:rFonts w:ascii="宋体" w:hAnsi="宋体" w:cs="宋体"/>
      <w:color w:val="000000"/>
      <w:kern w:val="2"/>
      <w:sz w:val="24"/>
      <w:szCs w:val="22"/>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358</Words>
  <Characters>2041</Characters>
  <Application>Microsoft Office Word</Application>
  <DocSecurity>0</DocSecurity>
  <Lines>17</Lines>
  <Paragraphs>4</Paragraphs>
  <ScaleCrop>false</ScaleCrop>
  <Company>微软中国</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Shinoa</dc:creator>
  <cp:lastModifiedBy>administrator</cp:lastModifiedBy>
  <cp:revision>3</cp:revision>
  <cp:lastPrinted>2023-10-25T02:03:00Z</cp:lastPrinted>
  <dcterms:created xsi:type="dcterms:W3CDTF">2025-01-16T08:02:00Z</dcterms:created>
  <dcterms:modified xsi:type="dcterms:W3CDTF">2025-02-12T02:24:00Z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194871B0E2D24E5D85AAE98BD4D4CD56_13</vt:lpwstr>
  </property>
  <property fmtid="{D5CDD505-2E9C-101B-9397-08002B2CF9AE}" pid="4" name="KSOTemplateDocerSaveRecord">
    <vt:lpwstr>eyJoZGlkIjoiMDdiNGI2YzI5NDZkMjI0NTA3NTkzODg4ZDhiOTA3ODAiLCJ1c2VySWQiOiI5MzI4NjM5NzgifQ==</vt:lpwstr>
  </property>
</Properties>
</file>