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B32E" w14:textId="77777777" w:rsidR="008A71E2" w:rsidRDefault="00000000">
      <w:pPr>
        <w:pStyle w:val="2"/>
        <w:autoSpaceDE/>
        <w:autoSpaceDN/>
        <w:spacing w:line="276" w:lineRule="auto"/>
        <w:jc w:val="center"/>
        <w:rPr>
          <w:rFonts w:ascii="宋体" w:eastAsia="宋体" w:hAnsi="宋体" w:cs="宋体" w:hint="eastAsia"/>
          <w:color w:val="auto"/>
          <w:kern w:val="2"/>
          <w:sz w:val="36"/>
          <w:szCs w:val="36"/>
        </w:rPr>
      </w:pPr>
      <w:r>
        <w:rPr>
          <w:rFonts w:ascii="宋体" w:eastAsia="宋体" w:hAnsi="宋体" w:cs="宋体" w:hint="eastAsia"/>
          <w:color w:val="auto"/>
          <w:kern w:val="2"/>
          <w:sz w:val="36"/>
          <w:szCs w:val="36"/>
        </w:rPr>
        <w:t>万方医学中文数据库使用授权服务用户需求书</w:t>
      </w:r>
    </w:p>
    <w:p w14:paraId="547AA22F" w14:textId="77777777" w:rsidR="008A71E2" w:rsidRPr="00F87D07" w:rsidRDefault="00000000">
      <w:pPr>
        <w:pStyle w:val="2"/>
        <w:numPr>
          <w:ilvl w:val="0"/>
          <w:numId w:val="1"/>
        </w:numPr>
        <w:spacing w:line="276" w:lineRule="auto"/>
        <w:rPr>
          <w:rFonts w:ascii="宋体" w:eastAsia="宋体" w:hAnsi="宋体" w:cs="微软雅黑" w:hint="eastAsia"/>
          <w:b/>
          <w:bCs/>
          <w:color w:val="auto"/>
          <w:sz w:val="24"/>
          <w:szCs w:val="24"/>
        </w:rPr>
      </w:pPr>
      <w:bookmarkStart w:id="0" w:name="1、项目目标"/>
      <w:bookmarkEnd w:id="0"/>
      <w:r w:rsidRPr="00F87D07">
        <w:rPr>
          <w:rFonts w:ascii="宋体" w:eastAsia="宋体" w:hAnsi="宋体" w:cs="微软雅黑" w:hint="eastAsia"/>
          <w:b/>
          <w:bCs/>
          <w:color w:val="auto"/>
          <w:sz w:val="24"/>
          <w:szCs w:val="24"/>
        </w:rPr>
        <w:t>项目概况</w:t>
      </w:r>
    </w:p>
    <w:p w14:paraId="7FACC0EF" w14:textId="77777777" w:rsidR="008A71E2" w:rsidRDefault="00000000">
      <w:pPr>
        <w:autoSpaceDE/>
        <w:autoSpaceDN/>
        <w:spacing w:line="276" w:lineRule="auto"/>
        <w:ind w:firstLineChars="200" w:firstLine="480"/>
        <w:jc w:val="both"/>
        <w:rPr>
          <w:rFonts w:hint="eastAsia"/>
          <w:kern w:val="2"/>
          <w:sz w:val="24"/>
          <w:szCs w:val="24"/>
        </w:rPr>
      </w:pPr>
      <w:r>
        <w:rPr>
          <w:rFonts w:hint="eastAsia"/>
          <w:kern w:val="2"/>
          <w:sz w:val="24"/>
          <w:szCs w:val="24"/>
        </w:rPr>
        <w:t>为更好支持医院临床医学业务系统检索需要，做好临床业务服务，需要购买医学中文数据库的使用授权，以</w:t>
      </w:r>
      <w:r>
        <w:rPr>
          <w:rFonts w:ascii="Segoe UI" w:eastAsia="Segoe UI" w:hAnsi="Segoe UI" w:cs="Segoe UI"/>
          <w:sz w:val="24"/>
          <w:szCs w:val="24"/>
          <w:shd w:val="clear" w:color="auto" w:fill="FFFFFF"/>
        </w:rPr>
        <w:t>使医务人员能够及时获取关于疾病治疗、诊断技术、药物研发等方面的前沿信息</w:t>
      </w:r>
      <w:r>
        <w:rPr>
          <w:rFonts w:ascii="Segoe UI" w:hAnsi="Segoe UI" w:cs="Segoe UI" w:hint="eastAsia"/>
          <w:sz w:val="24"/>
          <w:szCs w:val="24"/>
          <w:shd w:val="clear" w:color="auto" w:fill="FFFFFF"/>
        </w:rPr>
        <w:t>，</w:t>
      </w:r>
      <w:r>
        <w:rPr>
          <w:rFonts w:ascii="Segoe UI" w:eastAsia="Segoe UI" w:hAnsi="Segoe UI" w:cs="Segoe UI"/>
          <w:sz w:val="24"/>
          <w:szCs w:val="24"/>
          <w:shd w:val="clear" w:color="auto" w:fill="FFFFFF"/>
        </w:rPr>
        <w:t>为医院的研究人员提供大量的科研文献，有助于支持医学科研项目的进行，制定更为科学和个性化的患者治疗方案，提高治疗的准确性和成功率。</w:t>
      </w:r>
    </w:p>
    <w:p w14:paraId="21728531" w14:textId="77777777" w:rsidR="008A71E2" w:rsidRDefault="00000000">
      <w:pPr>
        <w:pStyle w:val="2"/>
        <w:numPr>
          <w:ilvl w:val="0"/>
          <w:numId w:val="1"/>
        </w:numPr>
        <w:spacing w:line="276" w:lineRule="auto"/>
        <w:rPr>
          <w:rFonts w:ascii="宋体" w:eastAsia="宋体" w:hAnsi="宋体" w:cs="宋体" w:hint="eastAsia"/>
          <w:color w:val="auto"/>
          <w:sz w:val="24"/>
          <w:szCs w:val="24"/>
        </w:rPr>
      </w:pPr>
      <w:bookmarkStart w:id="1" w:name="2、项目内容"/>
      <w:bookmarkEnd w:id="1"/>
      <w:r>
        <w:rPr>
          <w:rFonts w:ascii="宋体" w:eastAsia="宋体" w:hAnsi="宋体" w:cs="宋体" w:hint="eastAsia"/>
          <w:color w:val="auto"/>
          <w:sz w:val="24"/>
          <w:szCs w:val="24"/>
        </w:rPr>
        <w:t>需求清单</w:t>
      </w:r>
    </w:p>
    <w:p w14:paraId="416C5FB9" w14:textId="77777777" w:rsidR="008A71E2" w:rsidRDefault="00000000">
      <w:pPr>
        <w:spacing w:after="6" w:line="360" w:lineRule="auto"/>
        <w:ind w:firstLine="522"/>
        <w:rPr>
          <w:rFonts w:hint="eastAsia"/>
          <w:sz w:val="24"/>
          <w:szCs w:val="24"/>
        </w:rPr>
      </w:pPr>
      <w:r>
        <w:rPr>
          <w:rFonts w:hint="eastAsia"/>
          <w:spacing w:val="-2"/>
          <w:sz w:val="24"/>
          <w:szCs w:val="24"/>
        </w:rPr>
        <w:t>本项目为</w:t>
      </w:r>
      <w:r>
        <w:rPr>
          <w:rFonts w:hint="eastAsia"/>
          <w:kern w:val="2"/>
          <w:sz w:val="24"/>
          <w:szCs w:val="24"/>
        </w:rPr>
        <w:t>医学</w:t>
      </w:r>
      <w:r>
        <w:rPr>
          <w:rFonts w:hint="eastAsia"/>
          <w:spacing w:val="-2"/>
          <w:sz w:val="24"/>
          <w:szCs w:val="24"/>
        </w:rPr>
        <w:t>采购服务项目，由供应商负责为最终用户提供</w:t>
      </w:r>
      <w:r>
        <w:rPr>
          <w:rFonts w:hint="eastAsia"/>
          <w:kern w:val="2"/>
          <w:sz w:val="24"/>
          <w:szCs w:val="24"/>
        </w:rPr>
        <w:t>万方医学中文数据库</w:t>
      </w:r>
      <w:r>
        <w:rPr>
          <w:rFonts w:hint="eastAsia"/>
          <w:spacing w:val="-2"/>
          <w:sz w:val="24"/>
          <w:szCs w:val="24"/>
        </w:rPr>
        <w:t>项目服务，包括相关数据的查询、统计、检索等，详细的服务内容如下：</w:t>
      </w:r>
    </w:p>
    <w:tbl>
      <w:tblPr>
        <w:tblStyle w:val="TableNormal"/>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969"/>
        <w:gridCol w:w="993"/>
        <w:gridCol w:w="1134"/>
      </w:tblGrid>
      <w:tr w:rsidR="008A71E2" w14:paraId="3259F653" w14:textId="77777777" w:rsidTr="00141F36">
        <w:trPr>
          <w:trHeight w:val="480"/>
          <w:jc w:val="center"/>
        </w:trPr>
        <w:tc>
          <w:tcPr>
            <w:tcW w:w="2263" w:type="dxa"/>
            <w:vAlign w:val="center"/>
          </w:tcPr>
          <w:p w14:paraId="75A11B83" w14:textId="77777777" w:rsidR="008A71E2" w:rsidRDefault="00000000">
            <w:pPr>
              <w:pStyle w:val="TableParagraph"/>
              <w:rPr>
                <w:rFonts w:hint="eastAsia"/>
              </w:rPr>
            </w:pPr>
            <w:proofErr w:type="spellStart"/>
            <w:r>
              <w:rPr>
                <w:rFonts w:hint="eastAsia"/>
              </w:rPr>
              <w:t>项目名称</w:t>
            </w:r>
            <w:proofErr w:type="spellEnd"/>
          </w:p>
        </w:tc>
        <w:tc>
          <w:tcPr>
            <w:tcW w:w="3969" w:type="dxa"/>
            <w:vAlign w:val="center"/>
          </w:tcPr>
          <w:p w14:paraId="40A97297" w14:textId="77777777" w:rsidR="008A71E2" w:rsidRDefault="00000000">
            <w:pPr>
              <w:pStyle w:val="TableParagraph"/>
              <w:rPr>
                <w:rFonts w:hint="eastAsia"/>
              </w:rPr>
            </w:pPr>
            <w:proofErr w:type="spellStart"/>
            <w:r>
              <w:rPr>
                <w:rFonts w:hint="eastAsia"/>
              </w:rPr>
              <w:t>项目内容</w:t>
            </w:r>
            <w:proofErr w:type="spellEnd"/>
          </w:p>
        </w:tc>
        <w:tc>
          <w:tcPr>
            <w:tcW w:w="993" w:type="dxa"/>
            <w:vAlign w:val="center"/>
          </w:tcPr>
          <w:p w14:paraId="3F9DEA64" w14:textId="77777777" w:rsidR="008A71E2" w:rsidRDefault="00000000">
            <w:pPr>
              <w:pStyle w:val="TableParagraph"/>
              <w:rPr>
                <w:rFonts w:hint="eastAsia"/>
              </w:rPr>
            </w:pPr>
            <w:proofErr w:type="spellStart"/>
            <w:r>
              <w:rPr>
                <w:rFonts w:hint="eastAsia"/>
              </w:rPr>
              <w:t>数量</w:t>
            </w:r>
            <w:proofErr w:type="spellEnd"/>
          </w:p>
        </w:tc>
        <w:tc>
          <w:tcPr>
            <w:tcW w:w="1134" w:type="dxa"/>
            <w:vAlign w:val="center"/>
          </w:tcPr>
          <w:p w14:paraId="2835C882" w14:textId="77777777" w:rsidR="008A71E2" w:rsidRDefault="00000000">
            <w:pPr>
              <w:pStyle w:val="TableParagraph"/>
              <w:rPr>
                <w:rFonts w:hint="eastAsia"/>
              </w:rPr>
            </w:pPr>
            <w:proofErr w:type="spellStart"/>
            <w:r>
              <w:rPr>
                <w:rFonts w:hint="eastAsia"/>
              </w:rPr>
              <w:t>服务期</w:t>
            </w:r>
            <w:proofErr w:type="spellEnd"/>
          </w:p>
        </w:tc>
      </w:tr>
      <w:tr w:rsidR="008A71E2" w14:paraId="6F1E3429" w14:textId="77777777" w:rsidTr="00141F36">
        <w:trPr>
          <w:trHeight w:val="1014"/>
          <w:jc w:val="center"/>
        </w:trPr>
        <w:tc>
          <w:tcPr>
            <w:tcW w:w="2263" w:type="dxa"/>
            <w:tcBorders>
              <w:top w:val="nil"/>
            </w:tcBorders>
            <w:vAlign w:val="center"/>
          </w:tcPr>
          <w:p w14:paraId="404B927D" w14:textId="77777777" w:rsidR="008A71E2" w:rsidRDefault="00000000">
            <w:pPr>
              <w:rPr>
                <w:rFonts w:hint="eastAsia"/>
                <w:sz w:val="24"/>
                <w:szCs w:val="24"/>
                <w:lang w:eastAsia="zh-CN"/>
              </w:rPr>
            </w:pPr>
            <w:r>
              <w:rPr>
                <w:rFonts w:hint="eastAsia"/>
                <w:sz w:val="24"/>
                <w:szCs w:val="24"/>
                <w:lang w:eastAsia="zh-CN"/>
              </w:rPr>
              <w:t>万方医学中文数据库使用授权</w:t>
            </w:r>
          </w:p>
        </w:tc>
        <w:tc>
          <w:tcPr>
            <w:tcW w:w="3969" w:type="dxa"/>
            <w:vAlign w:val="center"/>
          </w:tcPr>
          <w:p w14:paraId="2E3F9210" w14:textId="77777777" w:rsidR="008A71E2" w:rsidRDefault="00000000">
            <w:pPr>
              <w:pStyle w:val="TableParagraph"/>
              <w:rPr>
                <w:rFonts w:hint="eastAsia"/>
                <w:lang w:eastAsia="zh-CN"/>
              </w:rPr>
            </w:pPr>
            <w:r>
              <w:rPr>
                <w:rFonts w:hint="eastAsia"/>
                <w:lang w:eastAsia="zh-CN"/>
              </w:rPr>
              <w:t>中文期刊、学位论文、会议论文，知识服务平台中文期刊全文数据库</w:t>
            </w:r>
            <w:r>
              <w:rPr>
                <w:rFonts w:hint="eastAsia"/>
                <w:spacing w:val="-2"/>
                <w:sz w:val="24"/>
                <w:szCs w:val="24"/>
                <w:lang w:eastAsia="zh-CN"/>
              </w:rPr>
              <w:t>查询、统计、检索、下载等。</w:t>
            </w:r>
          </w:p>
        </w:tc>
        <w:tc>
          <w:tcPr>
            <w:tcW w:w="993" w:type="dxa"/>
            <w:vAlign w:val="center"/>
          </w:tcPr>
          <w:p w14:paraId="57D342AF" w14:textId="77777777" w:rsidR="008A71E2" w:rsidRDefault="00000000">
            <w:pPr>
              <w:pStyle w:val="TableParagraph"/>
              <w:rPr>
                <w:rFonts w:hint="eastAsia"/>
              </w:rPr>
            </w:pPr>
            <w:r>
              <w:rPr>
                <w:rFonts w:hint="eastAsia"/>
                <w:spacing w:val="-2"/>
              </w:rPr>
              <w:t>1</w:t>
            </w:r>
            <w:r>
              <w:rPr>
                <w:rFonts w:hint="eastAsia"/>
              </w:rPr>
              <w:t xml:space="preserve"> 项</w:t>
            </w:r>
          </w:p>
        </w:tc>
        <w:tc>
          <w:tcPr>
            <w:tcW w:w="1134" w:type="dxa"/>
            <w:vAlign w:val="center"/>
          </w:tcPr>
          <w:p w14:paraId="5EB2095E" w14:textId="77777777" w:rsidR="008A71E2" w:rsidRDefault="00000000">
            <w:pPr>
              <w:pStyle w:val="TableParagraph"/>
              <w:rPr>
                <w:rFonts w:hint="eastAsia"/>
              </w:rPr>
            </w:pPr>
            <w:proofErr w:type="spellStart"/>
            <w:r>
              <w:rPr>
                <w:rFonts w:hint="eastAsia"/>
              </w:rPr>
              <w:t>两年</w:t>
            </w:r>
            <w:proofErr w:type="spellEnd"/>
          </w:p>
        </w:tc>
      </w:tr>
    </w:tbl>
    <w:p w14:paraId="74C40100" w14:textId="77777777" w:rsidR="008A71E2" w:rsidRDefault="00000000">
      <w:pPr>
        <w:pStyle w:val="2"/>
        <w:numPr>
          <w:ilvl w:val="0"/>
          <w:numId w:val="1"/>
        </w:numPr>
        <w:spacing w:line="276" w:lineRule="auto"/>
        <w:rPr>
          <w:rFonts w:ascii="宋体" w:eastAsia="宋体" w:hAnsi="宋体" w:cs="微软雅黑" w:hint="eastAsia"/>
          <w:color w:val="auto"/>
          <w:sz w:val="24"/>
          <w:szCs w:val="24"/>
        </w:rPr>
      </w:pPr>
      <w:bookmarkStart w:id="2" w:name="3.__临床医学数据库要求"/>
      <w:bookmarkStart w:id="3" w:name="_Toc480449084"/>
      <w:bookmarkEnd w:id="2"/>
      <w:r>
        <w:rPr>
          <w:rFonts w:ascii="宋体" w:eastAsia="宋体" w:hAnsi="宋体" w:cs="微软雅黑" w:hint="eastAsia"/>
          <w:color w:val="auto"/>
          <w:sz w:val="24"/>
          <w:szCs w:val="24"/>
        </w:rPr>
        <w:t>功能参数</w:t>
      </w:r>
    </w:p>
    <w:bookmarkEnd w:id="3"/>
    <w:p w14:paraId="1E6763CC" w14:textId="77777777" w:rsidR="008A71E2" w:rsidRDefault="00000000">
      <w:pPr>
        <w:pStyle w:val="af3"/>
        <w:adjustRightInd w:val="0"/>
        <w:snapToGrid w:val="0"/>
        <w:ind w:left="0"/>
        <w:rPr>
          <w:rFonts w:hint="eastAsia"/>
          <w:b/>
          <w:sz w:val="24"/>
          <w:szCs w:val="24"/>
        </w:rPr>
      </w:pPr>
      <w:r>
        <w:rPr>
          <w:rFonts w:hint="eastAsia"/>
          <w:bCs/>
          <w:sz w:val="24"/>
          <w:szCs w:val="24"/>
        </w:rPr>
        <w:t>万方医学中文数据库参数:</w:t>
      </w:r>
    </w:p>
    <w:tbl>
      <w:tblPr>
        <w:tblStyle w:val="af0"/>
        <w:tblW w:w="8784" w:type="dxa"/>
        <w:jc w:val="center"/>
        <w:tblLook w:val="04A0" w:firstRow="1" w:lastRow="0" w:firstColumn="1" w:lastColumn="0" w:noHBand="0" w:noVBand="1"/>
      </w:tblPr>
      <w:tblGrid>
        <w:gridCol w:w="817"/>
        <w:gridCol w:w="7967"/>
      </w:tblGrid>
      <w:tr w:rsidR="008A71E2" w14:paraId="0160A981" w14:textId="77777777">
        <w:trPr>
          <w:trHeight w:val="433"/>
          <w:jc w:val="center"/>
        </w:trPr>
        <w:tc>
          <w:tcPr>
            <w:tcW w:w="817" w:type="dxa"/>
            <w:vAlign w:val="center"/>
          </w:tcPr>
          <w:p w14:paraId="7F6C5A41" w14:textId="77777777" w:rsidR="008A71E2" w:rsidRDefault="00000000">
            <w:pPr>
              <w:adjustRightInd w:val="0"/>
              <w:snapToGrid w:val="0"/>
              <w:jc w:val="center"/>
              <w:rPr>
                <w:rFonts w:hint="eastAsia"/>
                <w:b/>
                <w:sz w:val="24"/>
                <w:szCs w:val="24"/>
              </w:rPr>
            </w:pPr>
            <w:r>
              <w:rPr>
                <w:rFonts w:hint="eastAsia"/>
                <w:b/>
                <w:bCs/>
                <w:sz w:val="24"/>
                <w:szCs w:val="24"/>
              </w:rPr>
              <w:t>序号</w:t>
            </w:r>
          </w:p>
        </w:tc>
        <w:tc>
          <w:tcPr>
            <w:tcW w:w="7967" w:type="dxa"/>
            <w:vAlign w:val="center"/>
          </w:tcPr>
          <w:p w14:paraId="7ACF64F3" w14:textId="77777777" w:rsidR="008A71E2" w:rsidRDefault="00000000">
            <w:pPr>
              <w:adjustRightInd w:val="0"/>
              <w:snapToGrid w:val="0"/>
              <w:jc w:val="center"/>
              <w:rPr>
                <w:rFonts w:hint="eastAsia"/>
                <w:b/>
                <w:sz w:val="24"/>
                <w:szCs w:val="24"/>
              </w:rPr>
            </w:pPr>
            <w:r>
              <w:rPr>
                <w:rFonts w:hint="eastAsia"/>
                <w:b/>
                <w:bCs/>
                <w:sz w:val="24"/>
                <w:szCs w:val="24"/>
              </w:rPr>
              <w:t>参数要求</w:t>
            </w:r>
          </w:p>
        </w:tc>
      </w:tr>
      <w:tr w:rsidR="008A71E2" w14:paraId="0810C8A9" w14:textId="77777777">
        <w:trPr>
          <w:trHeight w:val="1614"/>
          <w:jc w:val="center"/>
        </w:trPr>
        <w:tc>
          <w:tcPr>
            <w:tcW w:w="817" w:type="dxa"/>
            <w:vAlign w:val="center"/>
          </w:tcPr>
          <w:p w14:paraId="74536AA4" w14:textId="77777777" w:rsidR="008A71E2" w:rsidRDefault="00000000">
            <w:pPr>
              <w:adjustRightInd w:val="0"/>
              <w:snapToGrid w:val="0"/>
              <w:jc w:val="center"/>
              <w:rPr>
                <w:rFonts w:hint="eastAsia"/>
                <w:b/>
                <w:sz w:val="24"/>
                <w:szCs w:val="24"/>
              </w:rPr>
            </w:pPr>
            <w:r>
              <w:rPr>
                <w:rFonts w:hint="eastAsia"/>
                <w:b/>
                <w:sz w:val="24"/>
                <w:szCs w:val="24"/>
              </w:rPr>
              <w:t>1</w:t>
            </w:r>
          </w:p>
        </w:tc>
        <w:tc>
          <w:tcPr>
            <w:tcW w:w="7967" w:type="dxa"/>
          </w:tcPr>
          <w:p w14:paraId="3F2EF8EF" w14:textId="77777777" w:rsidR="008A71E2" w:rsidRDefault="00000000">
            <w:pPr>
              <w:adjustRightInd w:val="0"/>
              <w:snapToGrid w:val="0"/>
              <w:spacing w:line="400" w:lineRule="exact"/>
              <w:rPr>
                <w:rFonts w:hint="eastAsia"/>
                <w:sz w:val="24"/>
                <w:szCs w:val="24"/>
              </w:rPr>
            </w:pPr>
            <w:r>
              <w:rPr>
                <w:rFonts w:hint="eastAsia"/>
                <w:sz w:val="24"/>
                <w:szCs w:val="24"/>
              </w:rPr>
              <w:t>需至少提供中文医学期刊、学位论文、会议论文全文数据，收录年限要求从1998年至今。整合全部中文医药期刊检索，形成一站式检索平台，提供</w:t>
            </w:r>
            <w:proofErr w:type="gramStart"/>
            <w:r>
              <w:rPr>
                <w:rFonts w:hint="eastAsia"/>
                <w:sz w:val="24"/>
                <w:szCs w:val="24"/>
              </w:rPr>
              <w:t>一</w:t>
            </w:r>
            <w:proofErr w:type="gramEnd"/>
            <w:r>
              <w:rPr>
                <w:rFonts w:hint="eastAsia"/>
                <w:sz w:val="24"/>
                <w:szCs w:val="24"/>
              </w:rPr>
              <w:t>框式、高级检索和专业检索技术，可快速从历史检索中做任</w:t>
            </w:r>
            <w:proofErr w:type="gramStart"/>
            <w:r>
              <w:rPr>
                <w:rFonts w:hint="eastAsia"/>
                <w:sz w:val="24"/>
                <w:szCs w:val="24"/>
              </w:rPr>
              <w:t>一</w:t>
            </w:r>
            <w:proofErr w:type="gramEnd"/>
            <w:r>
              <w:rPr>
                <w:rFonts w:hint="eastAsia"/>
                <w:sz w:val="24"/>
                <w:szCs w:val="24"/>
              </w:rPr>
              <w:t>组合检索。</w:t>
            </w:r>
          </w:p>
        </w:tc>
      </w:tr>
      <w:tr w:rsidR="008A71E2" w14:paraId="088CE925" w14:textId="77777777">
        <w:trPr>
          <w:jc w:val="center"/>
        </w:trPr>
        <w:tc>
          <w:tcPr>
            <w:tcW w:w="817" w:type="dxa"/>
            <w:vAlign w:val="center"/>
          </w:tcPr>
          <w:p w14:paraId="06EEBB16" w14:textId="77777777" w:rsidR="008A71E2" w:rsidRDefault="00000000">
            <w:pPr>
              <w:adjustRightInd w:val="0"/>
              <w:snapToGrid w:val="0"/>
              <w:jc w:val="center"/>
              <w:rPr>
                <w:rFonts w:hint="eastAsia"/>
                <w:b/>
                <w:sz w:val="24"/>
                <w:szCs w:val="24"/>
              </w:rPr>
            </w:pPr>
            <w:r>
              <w:rPr>
                <w:rFonts w:hint="eastAsia"/>
                <w:b/>
                <w:sz w:val="24"/>
                <w:szCs w:val="24"/>
              </w:rPr>
              <w:t>2</w:t>
            </w:r>
          </w:p>
        </w:tc>
        <w:tc>
          <w:tcPr>
            <w:tcW w:w="7967" w:type="dxa"/>
          </w:tcPr>
          <w:p w14:paraId="0F8BFD9B" w14:textId="77777777" w:rsidR="008A71E2" w:rsidRDefault="00000000">
            <w:pPr>
              <w:pStyle w:val="a5"/>
              <w:spacing w:line="400" w:lineRule="exact"/>
              <w:rPr>
                <w:rFonts w:hAnsi="宋体" w:hint="eastAsia"/>
                <w:kern w:val="0"/>
                <w:sz w:val="24"/>
                <w:szCs w:val="24"/>
              </w:rPr>
            </w:pPr>
            <w:r>
              <w:rPr>
                <w:rFonts w:hAnsi="宋体" w:hint="eastAsia"/>
                <w:kern w:val="0"/>
                <w:sz w:val="24"/>
                <w:szCs w:val="24"/>
              </w:rPr>
              <w:t>提供互联网版、</w:t>
            </w:r>
            <w:proofErr w:type="gramStart"/>
            <w:r>
              <w:rPr>
                <w:rFonts w:hAnsi="宋体" w:hint="eastAsia"/>
                <w:kern w:val="0"/>
                <w:sz w:val="24"/>
                <w:szCs w:val="24"/>
              </w:rPr>
              <w:t>微信版</w:t>
            </w:r>
            <w:proofErr w:type="gramEnd"/>
            <w:r>
              <w:rPr>
                <w:rFonts w:hAnsi="宋体" w:hint="eastAsia"/>
                <w:kern w:val="0"/>
                <w:sz w:val="24"/>
                <w:szCs w:val="24"/>
              </w:rPr>
              <w:t>和IP登陆等多种服务方式。</w:t>
            </w:r>
          </w:p>
        </w:tc>
      </w:tr>
      <w:tr w:rsidR="008A71E2" w14:paraId="246E3735" w14:textId="77777777">
        <w:trPr>
          <w:trHeight w:val="439"/>
          <w:jc w:val="center"/>
        </w:trPr>
        <w:tc>
          <w:tcPr>
            <w:tcW w:w="817" w:type="dxa"/>
            <w:vAlign w:val="center"/>
          </w:tcPr>
          <w:p w14:paraId="20D8EF02" w14:textId="77777777" w:rsidR="008A71E2" w:rsidRDefault="00000000">
            <w:pPr>
              <w:adjustRightInd w:val="0"/>
              <w:snapToGrid w:val="0"/>
              <w:jc w:val="center"/>
              <w:rPr>
                <w:rFonts w:hint="eastAsia"/>
                <w:b/>
                <w:sz w:val="24"/>
                <w:szCs w:val="24"/>
              </w:rPr>
            </w:pPr>
            <w:r>
              <w:rPr>
                <w:rFonts w:hint="eastAsia"/>
                <w:b/>
                <w:sz w:val="24"/>
                <w:szCs w:val="24"/>
              </w:rPr>
              <w:t>3</w:t>
            </w:r>
          </w:p>
        </w:tc>
        <w:tc>
          <w:tcPr>
            <w:tcW w:w="7967" w:type="dxa"/>
          </w:tcPr>
          <w:p w14:paraId="3D55ECE7" w14:textId="77777777" w:rsidR="008A71E2" w:rsidRDefault="00000000">
            <w:pPr>
              <w:pStyle w:val="a5"/>
              <w:spacing w:line="400" w:lineRule="exact"/>
              <w:rPr>
                <w:rFonts w:hAnsi="宋体" w:hint="eastAsia"/>
                <w:kern w:val="0"/>
                <w:sz w:val="24"/>
                <w:szCs w:val="24"/>
              </w:rPr>
            </w:pPr>
            <w:r>
              <w:rPr>
                <w:rFonts w:hAnsi="宋体" w:hint="eastAsia"/>
                <w:kern w:val="0"/>
                <w:sz w:val="24"/>
                <w:szCs w:val="24"/>
              </w:rPr>
              <w:t>提供</w:t>
            </w:r>
            <w:proofErr w:type="gramStart"/>
            <w:r>
              <w:rPr>
                <w:rFonts w:hAnsi="宋体" w:hint="eastAsia"/>
                <w:kern w:val="0"/>
                <w:sz w:val="24"/>
                <w:szCs w:val="24"/>
              </w:rPr>
              <w:t>二维码等</w:t>
            </w:r>
            <w:proofErr w:type="gramEnd"/>
            <w:r>
              <w:rPr>
                <w:rFonts w:hAnsi="宋体" w:hint="eastAsia"/>
                <w:kern w:val="0"/>
                <w:sz w:val="24"/>
                <w:szCs w:val="24"/>
              </w:rPr>
              <w:t>多种知识分享功能，PC端和移动端通过</w:t>
            </w:r>
            <w:proofErr w:type="gramStart"/>
            <w:r>
              <w:rPr>
                <w:rFonts w:hAnsi="宋体" w:hint="eastAsia"/>
                <w:kern w:val="0"/>
                <w:sz w:val="24"/>
                <w:szCs w:val="24"/>
              </w:rPr>
              <w:t>扫码可</w:t>
            </w:r>
            <w:proofErr w:type="gramEnd"/>
            <w:r>
              <w:rPr>
                <w:rFonts w:hAnsi="宋体" w:hint="eastAsia"/>
                <w:kern w:val="0"/>
                <w:sz w:val="24"/>
                <w:szCs w:val="24"/>
              </w:rPr>
              <w:t>实时交互使用</w:t>
            </w:r>
          </w:p>
        </w:tc>
      </w:tr>
      <w:tr w:rsidR="008A71E2" w14:paraId="7D6037B7" w14:textId="77777777">
        <w:trPr>
          <w:trHeight w:val="518"/>
          <w:jc w:val="center"/>
        </w:trPr>
        <w:tc>
          <w:tcPr>
            <w:tcW w:w="817" w:type="dxa"/>
            <w:vAlign w:val="center"/>
          </w:tcPr>
          <w:p w14:paraId="3348A533" w14:textId="77777777" w:rsidR="008A71E2" w:rsidRDefault="00000000">
            <w:pPr>
              <w:adjustRightInd w:val="0"/>
              <w:snapToGrid w:val="0"/>
              <w:jc w:val="center"/>
              <w:rPr>
                <w:rFonts w:hint="eastAsia"/>
                <w:b/>
                <w:sz w:val="24"/>
                <w:szCs w:val="24"/>
              </w:rPr>
            </w:pPr>
            <w:r>
              <w:rPr>
                <w:rFonts w:hint="eastAsia"/>
                <w:b/>
                <w:sz w:val="24"/>
                <w:szCs w:val="24"/>
              </w:rPr>
              <w:t>4</w:t>
            </w:r>
          </w:p>
        </w:tc>
        <w:tc>
          <w:tcPr>
            <w:tcW w:w="7967" w:type="dxa"/>
          </w:tcPr>
          <w:p w14:paraId="04F6712B" w14:textId="77777777" w:rsidR="008A71E2" w:rsidRDefault="00000000">
            <w:pPr>
              <w:pStyle w:val="a5"/>
              <w:spacing w:line="400" w:lineRule="exact"/>
              <w:rPr>
                <w:rFonts w:hAnsi="宋体" w:hint="eastAsia"/>
                <w:kern w:val="0"/>
                <w:sz w:val="24"/>
                <w:szCs w:val="24"/>
              </w:rPr>
            </w:pPr>
            <w:r>
              <w:rPr>
                <w:rFonts w:hAnsi="宋体" w:hint="eastAsia"/>
                <w:kern w:val="0"/>
                <w:sz w:val="24"/>
                <w:szCs w:val="24"/>
              </w:rPr>
              <w:t>知识按照临床要求分为评论、论著、简报、病理报告、综述讲座、会议纪要和消息动态7大类33个小类</w:t>
            </w:r>
          </w:p>
        </w:tc>
      </w:tr>
      <w:tr w:rsidR="008A71E2" w14:paraId="5E2B1D3D" w14:textId="77777777">
        <w:trPr>
          <w:trHeight w:val="882"/>
          <w:jc w:val="center"/>
        </w:trPr>
        <w:tc>
          <w:tcPr>
            <w:tcW w:w="817" w:type="dxa"/>
            <w:vAlign w:val="center"/>
          </w:tcPr>
          <w:p w14:paraId="6F46510D" w14:textId="77777777" w:rsidR="008A71E2" w:rsidRDefault="00000000">
            <w:pPr>
              <w:adjustRightInd w:val="0"/>
              <w:snapToGrid w:val="0"/>
              <w:jc w:val="center"/>
              <w:rPr>
                <w:rFonts w:hint="eastAsia"/>
                <w:b/>
                <w:sz w:val="24"/>
                <w:szCs w:val="24"/>
              </w:rPr>
            </w:pPr>
            <w:r>
              <w:rPr>
                <w:rFonts w:hint="eastAsia"/>
                <w:b/>
                <w:sz w:val="24"/>
                <w:szCs w:val="24"/>
              </w:rPr>
              <w:t>5</w:t>
            </w:r>
          </w:p>
        </w:tc>
        <w:tc>
          <w:tcPr>
            <w:tcW w:w="7967" w:type="dxa"/>
          </w:tcPr>
          <w:p w14:paraId="77A05D60" w14:textId="77777777" w:rsidR="008A71E2" w:rsidRDefault="00000000">
            <w:pPr>
              <w:adjustRightInd w:val="0"/>
              <w:snapToGrid w:val="0"/>
              <w:spacing w:line="400" w:lineRule="exact"/>
              <w:rPr>
                <w:rFonts w:hint="eastAsia"/>
                <w:sz w:val="24"/>
                <w:szCs w:val="24"/>
              </w:rPr>
            </w:pPr>
            <w:r>
              <w:rPr>
                <w:rFonts w:hint="eastAsia"/>
                <w:sz w:val="24"/>
                <w:szCs w:val="24"/>
              </w:rPr>
              <w:t>支持多种检索途径，包括关键词检索、高级检索、医学主题词规范检索、科室及分类限定检索、字段限定检索、链接检索、二次检索等检索方式。</w:t>
            </w:r>
          </w:p>
        </w:tc>
      </w:tr>
      <w:tr w:rsidR="008A71E2" w14:paraId="0D3119BD" w14:textId="77777777">
        <w:trPr>
          <w:trHeight w:val="699"/>
          <w:jc w:val="center"/>
        </w:trPr>
        <w:tc>
          <w:tcPr>
            <w:tcW w:w="817" w:type="dxa"/>
            <w:vAlign w:val="center"/>
          </w:tcPr>
          <w:p w14:paraId="370DA69F" w14:textId="77777777" w:rsidR="008A71E2" w:rsidRDefault="00000000">
            <w:pPr>
              <w:adjustRightInd w:val="0"/>
              <w:snapToGrid w:val="0"/>
              <w:jc w:val="center"/>
              <w:rPr>
                <w:rFonts w:hint="eastAsia"/>
                <w:b/>
                <w:sz w:val="24"/>
                <w:szCs w:val="24"/>
              </w:rPr>
            </w:pPr>
            <w:r>
              <w:rPr>
                <w:rFonts w:hint="eastAsia"/>
                <w:b/>
                <w:sz w:val="24"/>
                <w:szCs w:val="24"/>
              </w:rPr>
              <w:t>6</w:t>
            </w:r>
          </w:p>
        </w:tc>
        <w:tc>
          <w:tcPr>
            <w:tcW w:w="7967" w:type="dxa"/>
          </w:tcPr>
          <w:p w14:paraId="21BDE619" w14:textId="77777777" w:rsidR="008A71E2" w:rsidRDefault="00000000">
            <w:pPr>
              <w:pStyle w:val="a5"/>
              <w:rPr>
                <w:rFonts w:hAnsi="宋体" w:hint="eastAsia"/>
                <w:kern w:val="0"/>
                <w:sz w:val="24"/>
                <w:szCs w:val="24"/>
              </w:rPr>
            </w:pPr>
            <w:r>
              <w:rPr>
                <w:rFonts w:hAnsi="宋体" w:hint="eastAsia"/>
                <w:kern w:val="0"/>
                <w:sz w:val="24"/>
                <w:szCs w:val="24"/>
              </w:rPr>
              <w:t>检索结果可按照需求进行再次定制，定制栏目不少于刊名、作者、作者单位、收录源、栏目名称、语种和主题词等；可对最终结果进行关键词聚类，提炼文章研究方向。</w:t>
            </w:r>
          </w:p>
        </w:tc>
      </w:tr>
      <w:tr w:rsidR="008A71E2" w14:paraId="5E983A85" w14:textId="77777777">
        <w:trPr>
          <w:trHeight w:val="647"/>
          <w:jc w:val="center"/>
        </w:trPr>
        <w:tc>
          <w:tcPr>
            <w:tcW w:w="817" w:type="dxa"/>
            <w:vAlign w:val="center"/>
          </w:tcPr>
          <w:p w14:paraId="2FB5142B" w14:textId="77777777" w:rsidR="008A71E2" w:rsidRPr="00141F36" w:rsidRDefault="00000000">
            <w:pPr>
              <w:adjustRightInd w:val="0"/>
              <w:snapToGrid w:val="0"/>
              <w:jc w:val="center"/>
              <w:rPr>
                <w:rFonts w:hint="eastAsia"/>
                <w:b/>
                <w:sz w:val="24"/>
                <w:szCs w:val="24"/>
              </w:rPr>
            </w:pPr>
            <w:r w:rsidRPr="00141F36">
              <w:rPr>
                <w:rFonts w:hint="eastAsia"/>
                <w:b/>
                <w:sz w:val="24"/>
                <w:szCs w:val="24"/>
              </w:rPr>
              <w:t>7</w:t>
            </w:r>
          </w:p>
        </w:tc>
        <w:tc>
          <w:tcPr>
            <w:tcW w:w="7967" w:type="dxa"/>
          </w:tcPr>
          <w:p w14:paraId="50D38B6A" w14:textId="77777777" w:rsidR="008A71E2" w:rsidRDefault="00000000">
            <w:pPr>
              <w:pStyle w:val="a5"/>
              <w:rPr>
                <w:rFonts w:hAnsi="宋体" w:hint="eastAsia"/>
                <w:kern w:val="0"/>
                <w:sz w:val="24"/>
                <w:szCs w:val="24"/>
              </w:rPr>
            </w:pPr>
            <w:r>
              <w:rPr>
                <w:rFonts w:hAnsi="宋体" w:hint="eastAsia"/>
                <w:kern w:val="0"/>
                <w:sz w:val="24"/>
                <w:szCs w:val="24"/>
              </w:rPr>
              <w:t>对文献可进行文献计量分析，分析范围：高产出作者、高产出机构、高产出期刊、高产出基金、学科分布、资源类型以及发文排序。</w:t>
            </w:r>
          </w:p>
        </w:tc>
      </w:tr>
      <w:tr w:rsidR="008A71E2" w14:paraId="0F977A1C" w14:textId="77777777">
        <w:trPr>
          <w:trHeight w:val="751"/>
          <w:jc w:val="center"/>
        </w:trPr>
        <w:tc>
          <w:tcPr>
            <w:tcW w:w="817" w:type="dxa"/>
            <w:vAlign w:val="center"/>
          </w:tcPr>
          <w:p w14:paraId="1109F86E" w14:textId="77777777" w:rsidR="008A71E2" w:rsidRDefault="00000000">
            <w:pPr>
              <w:adjustRightInd w:val="0"/>
              <w:snapToGrid w:val="0"/>
              <w:jc w:val="center"/>
              <w:rPr>
                <w:rFonts w:hint="eastAsia"/>
                <w:b/>
                <w:sz w:val="24"/>
                <w:szCs w:val="24"/>
              </w:rPr>
            </w:pPr>
            <w:r>
              <w:rPr>
                <w:rFonts w:hint="eastAsia"/>
                <w:b/>
                <w:sz w:val="24"/>
                <w:szCs w:val="24"/>
              </w:rPr>
              <w:lastRenderedPageBreak/>
              <w:t>8</w:t>
            </w:r>
          </w:p>
        </w:tc>
        <w:tc>
          <w:tcPr>
            <w:tcW w:w="7967" w:type="dxa"/>
          </w:tcPr>
          <w:p w14:paraId="468C4DF5" w14:textId="77777777" w:rsidR="008A71E2" w:rsidRDefault="00000000">
            <w:pPr>
              <w:pStyle w:val="a5"/>
              <w:rPr>
                <w:rFonts w:hAnsi="宋体" w:hint="eastAsia"/>
                <w:kern w:val="0"/>
                <w:sz w:val="24"/>
                <w:szCs w:val="24"/>
              </w:rPr>
            </w:pPr>
            <w:r>
              <w:rPr>
                <w:rFonts w:hAnsi="宋体" w:hint="eastAsia"/>
                <w:kern w:val="0"/>
                <w:sz w:val="24"/>
                <w:szCs w:val="24"/>
              </w:rPr>
              <w:t>支持订阅功能，可实现对学科、疾病、检索式的订阅管理，对机构、作者、期刊、文章可收藏，满足医护人员的学术追踪需求。</w:t>
            </w:r>
          </w:p>
        </w:tc>
      </w:tr>
      <w:tr w:rsidR="008A71E2" w14:paraId="1041E23E" w14:textId="77777777">
        <w:trPr>
          <w:trHeight w:val="385"/>
          <w:jc w:val="center"/>
        </w:trPr>
        <w:tc>
          <w:tcPr>
            <w:tcW w:w="817" w:type="dxa"/>
            <w:vAlign w:val="center"/>
          </w:tcPr>
          <w:p w14:paraId="4134504D" w14:textId="77777777" w:rsidR="008A71E2" w:rsidRDefault="00000000">
            <w:pPr>
              <w:adjustRightInd w:val="0"/>
              <w:snapToGrid w:val="0"/>
              <w:jc w:val="center"/>
              <w:rPr>
                <w:rFonts w:hint="eastAsia"/>
                <w:b/>
                <w:sz w:val="24"/>
                <w:szCs w:val="24"/>
              </w:rPr>
            </w:pPr>
            <w:r>
              <w:rPr>
                <w:rFonts w:hint="eastAsia"/>
                <w:b/>
                <w:sz w:val="24"/>
                <w:szCs w:val="24"/>
              </w:rPr>
              <w:t>9</w:t>
            </w:r>
          </w:p>
        </w:tc>
        <w:tc>
          <w:tcPr>
            <w:tcW w:w="7967" w:type="dxa"/>
          </w:tcPr>
          <w:p w14:paraId="0EF9626E" w14:textId="77777777" w:rsidR="008A71E2" w:rsidRDefault="00000000">
            <w:pPr>
              <w:pStyle w:val="a5"/>
              <w:rPr>
                <w:rFonts w:hAnsi="宋体" w:hint="eastAsia"/>
                <w:kern w:val="0"/>
                <w:sz w:val="24"/>
                <w:szCs w:val="24"/>
              </w:rPr>
            </w:pPr>
            <w:r>
              <w:rPr>
                <w:rFonts w:hAnsi="宋体" w:hint="eastAsia"/>
                <w:kern w:val="0"/>
                <w:sz w:val="24"/>
                <w:szCs w:val="24"/>
              </w:rPr>
              <w:t>以国家法定的学位论文收藏单位“中国国家科技信息研究所”为依托,相关资源最完备、收录质量最高、连续动态更新的中国生物医学博硕士学位论文数据库。</w:t>
            </w:r>
          </w:p>
        </w:tc>
      </w:tr>
      <w:tr w:rsidR="008A71E2" w14:paraId="17D15DE8" w14:textId="77777777">
        <w:trPr>
          <w:jc w:val="center"/>
        </w:trPr>
        <w:tc>
          <w:tcPr>
            <w:tcW w:w="817" w:type="dxa"/>
            <w:vAlign w:val="center"/>
          </w:tcPr>
          <w:p w14:paraId="4A91148D" w14:textId="77777777" w:rsidR="008A71E2" w:rsidRDefault="00000000">
            <w:pPr>
              <w:adjustRightInd w:val="0"/>
              <w:snapToGrid w:val="0"/>
              <w:jc w:val="center"/>
              <w:rPr>
                <w:rFonts w:hint="eastAsia"/>
                <w:b/>
                <w:sz w:val="24"/>
                <w:szCs w:val="24"/>
              </w:rPr>
            </w:pPr>
            <w:r>
              <w:rPr>
                <w:rFonts w:hint="eastAsia"/>
                <w:b/>
                <w:sz w:val="24"/>
                <w:szCs w:val="24"/>
              </w:rPr>
              <w:t>10</w:t>
            </w:r>
          </w:p>
        </w:tc>
        <w:tc>
          <w:tcPr>
            <w:tcW w:w="7967" w:type="dxa"/>
          </w:tcPr>
          <w:p w14:paraId="3ACE4F9F" w14:textId="77777777" w:rsidR="008A71E2" w:rsidRDefault="00000000">
            <w:pPr>
              <w:adjustRightInd w:val="0"/>
              <w:snapToGrid w:val="0"/>
              <w:spacing w:line="400" w:lineRule="exact"/>
              <w:rPr>
                <w:rFonts w:hint="eastAsia"/>
                <w:sz w:val="24"/>
                <w:szCs w:val="24"/>
              </w:rPr>
            </w:pPr>
            <w:r>
              <w:rPr>
                <w:rFonts w:hint="eastAsia"/>
                <w:sz w:val="24"/>
                <w:szCs w:val="24"/>
              </w:rPr>
              <w:t>来源以985、211高校和中科院、医院等1200多家单位，收录我国95%以上学位授予单位的学位论文；涵盖各个学科领域，是我国收录数量最多、质量最高的论文全文数据库；医药版涵盖药学、中药学、基础医学、公共卫生与预防医学等8大学科；从科学研究面来说，与期刊相辅相成，学位论文注重研究的深度，是课题研究不可或缺的文献数据</w:t>
            </w:r>
          </w:p>
        </w:tc>
      </w:tr>
      <w:tr w:rsidR="008A71E2" w14:paraId="40EF274F" w14:textId="77777777">
        <w:trPr>
          <w:jc w:val="center"/>
        </w:trPr>
        <w:tc>
          <w:tcPr>
            <w:tcW w:w="817" w:type="dxa"/>
            <w:vAlign w:val="center"/>
          </w:tcPr>
          <w:p w14:paraId="560C4A46" w14:textId="77777777" w:rsidR="008A71E2" w:rsidRDefault="00000000">
            <w:pPr>
              <w:adjustRightInd w:val="0"/>
              <w:snapToGrid w:val="0"/>
              <w:jc w:val="center"/>
              <w:rPr>
                <w:rFonts w:hint="eastAsia"/>
                <w:b/>
                <w:sz w:val="24"/>
                <w:szCs w:val="24"/>
              </w:rPr>
            </w:pPr>
            <w:r>
              <w:rPr>
                <w:rFonts w:hint="eastAsia"/>
                <w:b/>
                <w:sz w:val="24"/>
                <w:szCs w:val="24"/>
              </w:rPr>
              <w:t>11</w:t>
            </w:r>
          </w:p>
        </w:tc>
        <w:tc>
          <w:tcPr>
            <w:tcW w:w="7967" w:type="dxa"/>
          </w:tcPr>
          <w:p w14:paraId="308A33BA" w14:textId="77777777" w:rsidR="008A71E2" w:rsidRDefault="00000000">
            <w:pPr>
              <w:pStyle w:val="a5"/>
              <w:rPr>
                <w:rFonts w:hAnsi="宋体" w:hint="eastAsia"/>
                <w:kern w:val="0"/>
                <w:sz w:val="24"/>
                <w:szCs w:val="24"/>
              </w:rPr>
            </w:pPr>
            <w:r>
              <w:rPr>
                <w:rFonts w:hAnsi="宋体" w:hint="eastAsia"/>
                <w:kern w:val="0"/>
                <w:sz w:val="24"/>
                <w:szCs w:val="24"/>
              </w:rPr>
              <w:t>主要收录</w:t>
            </w:r>
            <w:r>
              <w:rPr>
                <w:rFonts w:hAnsi="宋体"/>
                <w:kern w:val="0"/>
                <w:sz w:val="24"/>
                <w:szCs w:val="24"/>
              </w:rPr>
              <w:t>199</w:t>
            </w:r>
            <w:r>
              <w:rPr>
                <w:rFonts w:hAnsi="宋体" w:hint="eastAsia"/>
                <w:kern w:val="0"/>
                <w:sz w:val="24"/>
                <w:szCs w:val="24"/>
              </w:rPr>
              <w:t>4</w:t>
            </w:r>
            <w:r>
              <w:rPr>
                <w:rFonts w:hAnsi="宋体"/>
                <w:kern w:val="0"/>
                <w:sz w:val="24"/>
                <w:szCs w:val="24"/>
              </w:rPr>
              <w:t>年以来</w:t>
            </w:r>
            <w:r>
              <w:rPr>
                <w:rFonts w:hAnsi="宋体" w:hint="eastAsia"/>
                <w:kern w:val="0"/>
                <w:sz w:val="24"/>
                <w:szCs w:val="24"/>
              </w:rPr>
              <w:t>的</w:t>
            </w:r>
            <w:r>
              <w:rPr>
                <w:rFonts w:hAnsi="宋体"/>
                <w:kern w:val="0"/>
                <w:sz w:val="24"/>
                <w:szCs w:val="24"/>
              </w:rPr>
              <w:t>国家级学会、协会、研究会组织召开的全国性学术会议论文</w:t>
            </w:r>
            <w:r>
              <w:rPr>
                <w:rFonts w:hAnsi="宋体" w:hint="eastAsia"/>
                <w:kern w:val="0"/>
                <w:sz w:val="24"/>
                <w:szCs w:val="24"/>
              </w:rPr>
              <w:t>及在中国境内召开的国际性会议论文。医药版会议论文收录单位包含有：</w:t>
            </w:r>
            <w:r>
              <w:rPr>
                <w:rFonts w:hAnsi="宋体"/>
                <w:kern w:val="0"/>
                <w:sz w:val="24"/>
                <w:szCs w:val="24"/>
              </w:rPr>
              <w:t>中华医学会</w:t>
            </w:r>
            <w:r>
              <w:rPr>
                <w:rFonts w:hAnsi="宋体" w:hint="eastAsia"/>
                <w:kern w:val="0"/>
                <w:sz w:val="24"/>
                <w:szCs w:val="24"/>
              </w:rPr>
              <w:t>、</w:t>
            </w:r>
            <w:r>
              <w:rPr>
                <w:rFonts w:hAnsi="宋体"/>
                <w:kern w:val="0"/>
                <w:sz w:val="24"/>
                <w:szCs w:val="24"/>
              </w:rPr>
              <w:t>中国中西医结合学会</w:t>
            </w:r>
            <w:r>
              <w:rPr>
                <w:rFonts w:hAnsi="宋体" w:hint="eastAsia"/>
                <w:kern w:val="0"/>
                <w:sz w:val="24"/>
                <w:szCs w:val="24"/>
              </w:rPr>
              <w:t>、</w:t>
            </w:r>
            <w:r>
              <w:rPr>
                <w:rFonts w:hAnsi="宋体"/>
                <w:kern w:val="0"/>
                <w:sz w:val="24"/>
                <w:szCs w:val="24"/>
              </w:rPr>
              <w:t>中华医学会继续教育部</w:t>
            </w:r>
            <w:r>
              <w:rPr>
                <w:rFonts w:hAnsi="宋体" w:hint="eastAsia"/>
                <w:kern w:val="0"/>
                <w:sz w:val="24"/>
                <w:szCs w:val="24"/>
              </w:rPr>
              <w:t>、</w:t>
            </w:r>
            <w:r>
              <w:rPr>
                <w:rFonts w:hAnsi="宋体"/>
                <w:kern w:val="0"/>
                <w:sz w:val="24"/>
                <w:szCs w:val="24"/>
              </w:rPr>
              <w:t>浙江省医学会</w:t>
            </w:r>
            <w:r>
              <w:rPr>
                <w:rFonts w:hAnsi="宋体" w:hint="eastAsia"/>
                <w:kern w:val="0"/>
                <w:sz w:val="24"/>
                <w:szCs w:val="24"/>
              </w:rPr>
              <w:t>、</w:t>
            </w:r>
            <w:r>
              <w:rPr>
                <w:rFonts w:hAnsi="宋体"/>
                <w:kern w:val="0"/>
                <w:sz w:val="24"/>
                <w:szCs w:val="24"/>
              </w:rPr>
              <w:t>中华护理学会</w:t>
            </w:r>
            <w:r>
              <w:rPr>
                <w:rFonts w:hAnsi="宋体" w:hint="eastAsia"/>
                <w:kern w:val="0"/>
                <w:sz w:val="24"/>
                <w:szCs w:val="24"/>
              </w:rPr>
              <w:t>、</w:t>
            </w:r>
            <w:r>
              <w:rPr>
                <w:rFonts w:hAnsi="宋体"/>
                <w:kern w:val="0"/>
                <w:sz w:val="24"/>
                <w:szCs w:val="24"/>
              </w:rPr>
              <w:t>中国针灸学会</w:t>
            </w:r>
            <w:r>
              <w:rPr>
                <w:rFonts w:hAnsi="宋体" w:hint="eastAsia"/>
                <w:kern w:val="0"/>
                <w:sz w:val="24"/>
                <w:szCs w:val="24"/>
              </w:rPr>
              <w:t>、</w:t>
            </w:r>
            <w:r>
              <w:rPr>
                <w:rFonts w:hAnsi="宋体"/>
                <w:kern w:val="0"/>
                <w:sz w:val="24"/>
                <w:szCs w:val="24"/>
              </w:rPr>
              <w:t>中国医师协会</w:t>
            </w:r>
            <w:r>
              <w:rPr>
                <w:rFonts w:hAnsi="宋体" w:hint="eastAsia"/>
                <w:kern w:val="0"/>
                <w:sz w:val="24"/>
                <w:szCs w:val="24"/>
              </w:rPr>
              <w:t>、、</w:t>
            </w:r>
            <w:r>
              <w:rPr>
                <w:rFonts w:hAnsi="宋体"/>
                <w:kern w:val="0"/>
                <w:sz w:val="24"/>
                <w:szCs w:val="24"/>
              </w:rPr>
              <w:t>中国抗癌协会</w:t>
            </w:r>
            <w:r>
              <w:rPr>
                <w:rFonts w:hAnsi="宋体" w:hint="eastAsia"/>
                <w:kern w:val="0"/>
                <w:sz w:val="24"/>
                <w:szCs w:val="24"/>
              </w:rPr>
              <w:t>、</w:t>
            </w:r>
            <w:r>
              <w:rPr>
                <w:rFonts w:hAnsi="宋体"/>
                <w:kern w:val="0"/>
                <w:sz w:val="24"/>
                <w:szCs w:val="24"/>
              </w:rPr>
              <w:t>中国中医药学会</w:t>
            </w:r>
            <w:r>
              <w:rPr>
                <w:rFonts w:hAnsi="宋体" w:hint="eastAsia"/>
                <w:kern w:val="0"/>
                <w:sz w:val="24"/>
                <w:szCs w:val="24"/>
              </w:rPr>
              <w:t>、</w:t>
            </w:r>
            <w:r>
              <w:rPr>
                <w:rFonts w:hAnsi="宋体"/>
                <w:kern w:val="0"/>
                <w:sz w:val="24"/>
                <w:szCs w:val="24"/>
              </w:rPr>
              <w:t>中华医学会继续教育分会</w:t>
            </w:r>
            <w:r>
              <w:rPr>
                <w:rFonts w:hAnsi="宋体" w:hint="eastAsia"/>
                <w:kern w:val="0"/>
                <w:sz w:val="24"/>
                <w:szCs w:val="24"/>
              </w:rPr>
              <w:t>、</w:t>
            </w:r>
            <w:r>
              <w:rPr>
                <w:rFonts w:hAnsi="宋体"/>
                <w:kern w:val="0"/>
                <w:sz w:val="24"/>
                <w:szCs w:val="24"/>
              </w:rPr>
              <w:t>中国营养学会</w:t>
            </w:r>
            <w:r>
              <w:rPr>
                <w:rFonts w:hAnsi="宋体" w:hint="eastAsia"/>
                <w:kern w:val="0"/>
                <w:sz w:val="24"/>
                <w:szCs w:val="24"/>
              </w:rPr>
              <w:t>、</w:t>
            </w:r>
            <w:r>
              <w:rPr>
                <w:rFonts w:hAnsi="宋体"/>
                <w:kern w:val="0"/>
                <w:sz w:val="24"/>
                <w:szCs w:val="24"/>
              </w:rPr>
              <w:t>中国康复医学会</w:t>
            </w:r>
            <w:r>
              <w:rPr>
                <w:rFonts w:hAnsi="宋体" w:hint="eastAsia"/>
                <w:kern w:val="0"/>
                <w:sz w:val="24"/>
                <w:szCs w:val="24"/>
              </w:rPr>
              <w:t>、中国药学会、中华中医药学会、中国药理学会等学会会议文献。</w:t>
            </w:r>
          </w:p>
        </w:tc>
      </w:tr>
      <w:tr w:rsidR="008A71E2" w14:paraId="36D991BA" w14:textId="77777777">
        <w:trPr>
          <w:jc w:val="center"/>
        </w:trPr>
        <w:tc>
          <w:tcPr>
            <w:tcW w:w="817" w:type="dxa"/>
            <w:vAlign w:val="center"/>
          </w:tcPr>
          <w:p w14:paraId="31C3D924" w14:textId="77777777" w:rsidR="008A71E2" w:rsidRDefault="00000000">
            <w:pPr>
              <w:adjustRightInd w:val="0"/>
              <w:snapToGrid w:val="0"/>
              <w:jc w:val="center"/>
              <w:rPr>
                <w:rFonts w:hint="eastAsia"/>
                <w:b/>
                <w:sz w:val="24"/>
                <w:szCs w:val="24"/>
              </w:rPr>
            </w:pPr>
            <w:r>
              <w:rPr>
                <w:rFonts w:hint="eastAsia"/>
                <w:b/>
                <w:sz w:val="24"/>
                <w:szCs w:val="24"/>
              </w:rPr>
              <w:t>12</w:t>
            </w:r>
          </w:p>
        </w:tc>
        <w:tc>
          <w:tcPr>
            <w:tcW w:w="7967" w:type="dxa"/>
          </w:tcPr>
          <w:p w14:paraId="416E12F1" w14:textId="77777777" w:rsidR="008A71E2" w:rsidRDefault="00000000">
            <w:pPr>
              <w:adjustRightInd w:val="0"/>
              <w:snapToGrid w:val="0"/>
              <w:spacing w:line="400" w:lineRule="exact"/>
              <w:rPr>
                <w:rFonts w:hint="eastAsia"/>
                <w:sz w:val="24"/>
                <w:szCs w:val="24"/>
              </w:rPr>
            </w:pPr>
            <w:r>
              <w:rPr>
                <w:rFonts w:hint="eastAsia"/>
                <w:sz w:val="24"/>
                <w:szCs w:val="24"/>
              </w:rPr>
              <w:t>文献提供作者、单位、期刊源、关键词、分类号、栏目名称、DOI、发布时间、基金项目、流量、下载量多项数据，为揭示文献来龙去脉，分析研究提供依据。</w:t>
            </w:r>
          </w:p>
        </w:tc>
      </w:tr>
      <w:tr w:rsidR="008A71E2" w14:paraId="79EB2EC1" w14:textId="77777777">
        <w:trPr>
          <w:jc w:val="center"/>
        </w:trPr>
        <w:tc>
          <w:tcPr>
            <w:tcW w:w="817" w:type="dxa"/>
            <w:vAlign w:val="center"/>
          </w:tcPr>
          <w:p w14:paraId="53B84ECE" w14:textId="77777777" w:rsidR="008A71E2" w:rsidRDefault="00000000">
            <w:pPr>
              <w:adjustRightInd w:val="0"/>
              <w:snapToGrid w:val="0"/>
              <w:jc w:val="center"/>
              <w:rPr>
                <w:rFonts w:hint="eastAsia"/>
                <w:b/>
                <w:sz w:val="24"/>
                <w:szCs w:val="24"/>
              </w:rPr>
            </w:pPr>
            <w:r>
              <w:rPr>
                <w:rFonts w:hint="eastAsia"/>
                <w:b/>
                <w:sz w:val="24"/>
                <w:szCs w:val="24"/>
              </w:rPr>
              <w:t>13</w:t>
            </w:r>
          </w:p>
        </w:tc>
        <w:tc>
          <w:tcPr>
            <w:tcW w:w="7967" w:type="dxa"/>
          </w:tcPr>
          <w:p w14:paraId="60B4248D" w14:textId="77777777" w:rsidR="008A71E2" w:rsidRDefault="00000000">
            <w:pPr>
              <w:adjustRightInd w:val="0"/>
              <w:snapToGrid w:val="0"/>
              <w:spacing w:line="400" w:lineRule="exact"/>
              <w:rPr>
                <w:rFonts w:hint="eastAsia"/>
                <w:b/>
                <w:sz w:val="24"/>
                <w:szCs w:val="24"/>
              </w:rPr>
            </w:pPr>
            <w:r>
              <w:rPr>
                <w:rFonts w:hint="eastAsia"/>
                <w:sz w:val="24"/>
                <w:szCs w:val="24"/>
              </w:rPr>
              <w:t>提供文献被引频次，参考文献和引证文献功能，查看参考及被哪些文献所引用。</w:t>
            </w:r>
          </w:p>
        </w:tc>
      </w:tr>
    </w:tbl>
    <w:p w14:paraId="4E6D93C7" w14:textId="77777777" w:rsidR="008A71E2" w:rsidRDefault="008A71E2">
      <w:pPr>
        <w:jc w:val="both"/>
        <w:rPr>
          <w:rFonts w:hint="eastAsia"/>
          <w:spacing w:val="-4"/>
          <w:sz w:val="24"/>
          <w:szCs w:val="24"/>
        </w:rPr>
      </w:pPr>
    </w:p>
    <w:p w14:paraId="5CCB2843" w14:textId="77777777" w:rsidR="008A71E2" w:rsidRDefault="00000000">
      <w:pPr>
        <w:pStyle w:val="2"/>
        <w:numPr>
          <w:ilvl w:val="0"/>
          <w:numId w:val="1"/>
        </w:numPr>
        <w:spacing w:line="276" w:lineRule="auto"/>
        <w:rPr>
          <w:rFonts w:ascii="宋体" w:eastAsia="宋体" w:hAnsi="宋体" w:cs="微软雅黑" w:hint="eastAsia"/>
          <w:color w:val="auto"/>
          <w:sz w:val="24"/>
          <w:szCs w:val="24"/>
        </w:rPr>
      </w:pPr>
      <w:r>
        <w:rPr>
          <w:noProof/>
          <w:sz w:val="24"/>
        </w:rPr>
        <mc:AlternateContent>
          <mc:Choice Requires="wps">
            <w:drawing>
              <wp:anchor distT="0" distB="0" distL="114300" distR="114300" simplePos="0" relativeHeight="251659264" behindDoc="0" locked="0" layoutInCell="1" allowOverlap="1" wp14:anchorId="04ABB703" wp14:editId="4A98A72F">
                <wp:simplePos x="0" y="0"/>
                <wp:positionH relativeFrom="column">
                  <wp:posOffset>9525</wp:posOffset>
                </wp:positionH>
                <wp:positionV relativeFrom="paragraph">
                  <wp:posOffset>5177790</wp:posOffset>
                </wp:positionV>
                <wp:extent cx="3150235" cy="306070"/>
                <wp:effectExtent l="0" t="0" r="0" b="0"/>
                <wp:wrapNone/>
                <wp:docPr id="1" name="文本框 1"/>
                <wp:cNvGraphicFramePr/>
                <a:graphic xmlns:a="http://schemas.openxmlformats.org/drawingml/2006/main">
                  <a:graphicData uri="http://schemas.microsoft.com/office/word/2010/wordprocessingShape">
                    <wps:wsp>
                      <wps:cNvSpPr txBox="1"/>
                      <wps:spPr>
                        <a:xfrm>
                          <a:off x="1083945" y="6532245"/>
                          <a:ext cx="3150235" cy="3060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9E847F" w14:textId="2F8BD2D6" w:rsidR="008A71E2" w:rsidRDefault="00000000">
                            <w:pPr>
                              <w:pStyle w:val="af3"/>
                              <w:adjustRightInd w:val="0"/>
                              <w:snapToGrid w:val="0"/>
                              <w:ind w:left="639"/>
                              <w:rPr>
                                <w:rFonts w:hint="eastAsia"/>
                                <w:bCs/>
                                <w:sz w:val="24"/>
                                <w:szCs w:val="24"/>
                              </w:rPr>
                            </w:pPr>
                            <w:r>
                              <w:rPr>
                                <w:rFonts w:hint="eastAsia"/>
                                <w:bCs/>
                                <w:sz w:val="24"/>
                                <w:szCs w:val="24"/>
                              </w:rPr>
                              <w:t>万方医学中文数据库：</w:t>
                            </w:r>
                          </w:p>
                          <w:p w14:paraId="344DD035" w14:textId="77777777" w:rsidR="008A71E2" w:rsidRDefault="008A71E2">
                            <w:pPr>
                              <w:pStyle w:val="af3"/>
                              <w:adjustRightInd w:val="0"/>
                              <w:snapToGrid w:val="0"/>
                              <w:ind w:left="639"/>
                              <w:rPr>
                                <w:rFonts w:hint="eastAsia"/>
                                <w:bCs/>
                                <w:sz w:val="24"/>
                                <w:szCs w:val="24"/>
                              </w:rPr>
                            </w:pPr>
                          </w:p>
                          <w:p w14:paraId="28395374" w14:textId="77777777" w:rsidR="008A71E2" w:rsidRDefault="008A71E2">
                            <w:pPr>
                              <w:pStyle w:val="af3"/>
                              <w:adjustRightInd w:val="0"/>
                              <w:snapToGrid w:val="0"/>
                              <w:ind w:left="639"/>
                              <w:rPr>
                                <w:rFonts w:hint="eastAsia"/>
                                <w:bCs/>
                                <w:sz w:val="24"/>
                                <w:szCs w:val="24"/>
                              </w:rPr>
                            </w:pPr>
                          </w:p>
                          <w:p w14:paraId="3A434695" w14:textId="77777777" w:rsidR="008A71E2" w:rsidRDefault="008A71E2">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4ABB703" id="_x0000_t202" coordsize="21600,21600" o:spt="202" path="m,l,21600r21600,l21600,xe">
                <v:stroke joinstyle="miter"/>
                <v:path gradientshapeok="t" o:connecttype="rect"/>
              </v:shapetype>
              <v:shape id="文本框 1" o:spid="_x0000_s1026" type="#_x0000_t202" style="position:absolute;left:0;text-align:left;margin-left:.75pt;margin-top:407.7pt;width:248.05pt;height:2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" fillcolor="white [3201]" stroked="f" strokeweight=".5pt">
                <v:textbox>
                  <w:txbxContent>
                    <w:p w14:paraId="389E847F" w14:textId="2F8BD2D6" w:rsidR="008A71E2" w:rsidRDefault="00000000">
                      <w:pPr>
                        <w:pStyle w:val="af3"/>
                        <w:adjustRightInd w:val="0"/>
                        <w:snapToGrid w:val="0"/>
                        <w:ind w:left="639"/>
                        <w:rPr>
                          <w:rFonts w:hint="eastAsia"/>
                          <w:bCs/>
                          <w:sz w:val="24"/>
                          <w:szCs w:val="24"/>
                        </w:rPr>
                      </w:pPr>
                      <w:r>
                        <w:rPr>
                          <w:rFonts w:hint="eastAsia"/>
                          <w:bCs/>
                          <w:sz w:val="24"/>
                          <w:szCs w:val="24"/>
                        </w:rPr>
                        <w:t>万方医学中文数据库：</w:t>
                      </w:r>
                    </w:p>
                    <w:p w14:paraId="344DD035" w14:textId="77777777" w:rsidR="008A71E2" w:rsidRDefault="008A71E2">
                      <w:pPr>
                        <w:pStyle w:val="af3"/>
                        <w:adjustRightInd w:val="0"/>
                        <w:snapToGrid w:val="0"/>
                        <w:ind w:left="639"/>
                        <w:rPr>
                          <w:rFonts w:hint="eastAsia"/>
                          <w:bCs/>
                          <w:sz w:val="24"/>
                          <w:szCs w:val="24"/>
                        </w:rPr>
                      </w:pPr>
                    </w:p>
                    <w:p w14:paraId="28395374" w14:textId="77777777" w:rsidR="008A71E2" w:rsidRDefault="008A71E2">
                      <w:pPr>
                        <w:pStyle w:val="af3"/>
                        <w:adjustRightInd w:val="0"/>
                        <w:snapToGrid w:val="0"/>
                        <w:ind w:left="639"/>
                        <w:rPr>
                          <w:rFonts w:hint="eastAsia"/>
                          <w:bCs/>
                          <w:sz w:val="24"/>
                          <w:szCs w:val="24"/>
                        </w:rPr>
                      </w:pPr>
                    </w:p>
                    <w:p w14:paraId="3A434695" w14:textId="77777777" w:rsidR="008A71E2" w:rsidRDefault="008A71E2">
                      <w:pPr>
                        <w:rPr>
                          <w:rFonts w:hint="eastAsia"/>
                        </w:rPr>
                      </w:pPr>
                    </w:p>
                  </w:txbxContent>
                </v:textbox>
              </v:shape>
            </w:pict>
          </mc:Fallback>
        </mc:AlternateContent>
      </w:r>
      <w:r>
        <w:rPr>
          <w:rFonts w:ascii="宋体" w:eastAsia="宋体" w:hAnsi="宋体" w:cs="微软雅黑" w:hint="eastAsia"/>
          <w:color w:val="auto"/>
          <w:sz w:val="24"/>
          <w:szCs w:val="24"/>
        </w:rPr>
        <w:t>实施培训要求</w:t>
      </w:r>
    </w:p>
    <w:p w14:paraId="78D46C8D" w14:textId="77777777" w:rsidR="008A71E2" w:rsidRDefault="00000000">
      <w:pPr>
        <w:pStyle w:val="ad"/>
        <w:widowControl/>
        <w:ind w:firstLineChars="200" w:firstLine="480"/>
        <w:rPr>
          <w:rFonts w:hint="eastAsia"/>
        </w:rPr>
      </w:pPr>
      <w:bookmarkStart w:id="4" w:name="5、验收条件要求"/>
      <w:bookmarkEnd w:id="4"/>
      <w:r>
        <w:t>(1)供应商须提供当地办事处电话及服务工程师联系方式，确保用户需求得到及时响应，接到故障报告后2小时内提供免费快速的上门服务，包括安装、培训及回访等。</w:t>
      </w:r>
    </w:p>
    <w:p w14:paraId="085551BD" w14:textId="77777777" w:rsidR="008A71E2" w:rsidRDefault="00000000">
      <w:pPr>
        <w:pStyle w:val="ad"/>
        <w:widowControl/>
        <w:ind w:firstLineChars="200" w:firstLine="480"/>
        <w:rPr>
          <w:rFonts w:hint="eastAsia"/>
        </w:rPr>
      </w:pPr>
      <w:r>
        <w:t>(2)合同签订后，供应商须在14个工作日内安排工程师完成</w:t>
      </w:r>
      <w:r>
        <w:rPr>
          <w:rFonts w:hint="eastAsia"/>
        </w:rPr>
        <w:t>医学</w:t>
      </w:r>
      <w:r>
        <w:t>全文数据库安装工作。</w:t>
      </w:r>
    </w:p>
    <w:p w14:paraId="4C2D8485" w14:textId="77777777" w:rsidR="008A71E2" w:rsidRDefault="00000000">
      <w:pPr>
        <w:pStyle w:val="ad"/>
        <w:widowControl/>
        <w:ind w:firstLineChars="200" w:firstLine="480"/>
        <w:rPr>
          <w:rFonts w:hint="eastAsia"/>
        </w:rPr>
      </w:pPr>
      <w:r>
        <w:t>(3)供应商应提供400咨询电话，确保用户遇到使用问题时能快速获得一对一的专业售后技术支持服务。</w:t>
      </w:r>
    </w:p>
    <w:p w14:paraId="0941B963" w14:textId="77777777" w:rsidR="008A71E2" w:rsidRDefault="00000000">
      <w:pPr>
        <w:pStyle w:val="ad"/>
        <w:widowControl/>
        <w:ind w:firstLineChars="200" w:firstLine="480"/>
        <w:rPr>
          <w:rFonts w:hint="eastAsia"/>
        </w:rPr>
      </w:pPr>
      <w:r>
        <w:t>(4)供应商须提供远程服务支持，由供应商的技术服务工程师在用户信息科工程师协助下，迅速排除相关运行故障。</w:t>
      </w:r>
    </w:p>
    <w:p w14:paraId="3971C0FD" w14:textId="77777777" w:rsidR="008A71E2" w:rsidRDefault="00000000">
      <w:pPr>
        <w:pStyle w:val="ad"/>
        <w:widowControl/>
        <w:ind w:firstLineChars="200" w:firstLine="480"/>
        <w:rPr>
          <w:rFonts w:hint="eastAsia"/>
        </w:rPr>
      </w:pPr>
      <w:r>
        <w:t>(5)供应商须为用户及系统管理员每年至少提供一次信息检索系统技术和使用技巧培训，具体时间和方式双方协商确定。</w:t>
      </w:r>
    </w:p>
    <w:p w14:paraId="5C058253" w14:textId="77777777" w:rsidR="008A71E2" w:rsidRDefault="00000000">
      <w:pPr>
        <w:pStyle w:val="ad"/>
        <w:widowControl/>
        <w:ind w:firstLineChars="200" w:firstLine="480"/>
        <w:rPr>
          <w:rFonts w:hint="eastAsia"/>
        </w:rPr>
      </w:pPr>
      <w:r>
        <w:lastRenderedPageBreak/>
        <w:t>(6)供应商须每月定期检查服务器运行状态及期刊资源更新情况，维护期内供应商须提供7×24小时不间断技术支持响应，安排至少1名工程师持续提供现场服务，同时提供热线电话、远程在线诊断及现场故障排除服务。</w:t>
      </w:r>
    </w:p>
    <w:p w14:paraId="5A6590E1" w14:textId="77777777" w:rsidR="008A71E2" w:rsidRDefault="00000000">
      <w:pPr>
        <w:pStyle w:val="ad"/>
        <w:widowControl/>
        <w:ind w:firstLineChars="200" w:firstLine="480"/>
        <w:rPr>
          <w:rFonts w:hint="eastAsia"/>
        </w:rPr>
      </w:pPr>
      <w:r>
        <w:t>(7)供应商应保证服务工作的及时性与高质量，按期完成所有技术服务任务。</w:t>
      </w:r>
    </w:p>
    <w:p w14:paraId="0573E2B5" w14:textId="77777777" w:rsidR="008A71E2" w:rsidRDefault="00000000">
      <w:pPr>
        <w:pStyle w:val="ad"/>
        <w:widowControl/>
        <w:ind w:firstLineChars="200" w:firstLine="480"/>
        <w:rPr>
          <w:rFonts w:hint="eastAsia"/>
        </w:rPr>
      </w:pPr>
      <w:r>
        <w:t>(8)供应商须负责向相关人员提供全面培训及技术支持，确保受训人员完全理解并熟练掌握系统的操作和维护方法。</w:t>
      </w:r>
    </w:p>
    <w:p w14:paraId="49CCDA7F" w14:textId="77777777" w:rsidR="008A71E2" w:rsidRDefault="00000000">
      <w:pPr>
        <w:pStyle w:val="ad"/>
        <w:widowControl/>
        <w:ind w:firstLineChars="200" w:firstLine="480"/>
        <w:rPr>
          <w:rFonts w:hint="eastAsia"/>
        </w:rPr>
      </w:pPr>
      <w:r>
        <w:t>(9)供应商所提供的所有资料必须来源合法，任何第三方不得主张权利。</w:t>
      </w:r>
    </w:p>
    <w:p w14:paraId="52E72270" w14:textId="77777777" w:rsidR="008A71E2" w:rsidRDefault="00000000">
      <w:pPr>
        <w:pStyle w:val="ad"/>
        <w:widowControl/>
        <w:ind w:firstLineChars="200" w:firstLine="480"/>
        <w:rPr>
          <w:rFonts w:hint="eastAsia"/>
        </w:rPr>
      </w:pPr>
      <w:r>
        <w:t>(10)供应商不得设置技术壁垒、植入恶意程序或采用其他任何方式干扰用户正常使用系统。</w:t>
      </w:r>
    </w:p>
    <w:p w14:paraId="0820F689" w14:textId="77777777" w:rsidR="008A71E2" w:rsidRDefault="00000000">
      <w:pPr>
        <w:pStyle w:val="2"/>
        <w:numPr>
          <w:ilvl w:val="0"/>
          <w:numId w:val="1"/>
        </w:numPr>
        <w:spacing w:line="276" w:lineRule="auto"/>
        <w:rPr>
          <w:rFonts w:ascii="宋体" w:eastAsia="宋体" w:hAnsi="宋体" w:cs="微软雅黑" w:hint="eastAsia"/>
          <w:color w:val="auto"/>
          <w:sz w:val="24"/>
          <w:szCs w:val="24"/>
        </w:rPr>
      </w:pPr>
      <w:r>
        <w:rPr>
          <w:rFonts w:ascii="宋体" w:eastAsia="宋体" w:hAnsi="宋体" w:cs="微软雅黑" w:hint="eastAsia"/>
          <w:color w:val="auto"/>
          <w:sz w:val="24"/>
          <w:szCs w:val="24"/>
        </w:rPr>
        <w:t>验收条件要求</w:t>
      </w:r>
    </w:p>
    <w:p w14:paraId="739EA30F" w14:textId="77777777" w:rsidR="008A71E2" w:rsidRDefault="00000000">
      <w:pPr>
        <w:pStyle w:val="af3"/>
        <w:numPr>
          <w:ilvl w:val="1"/>
          <w:numId w:val="1"/>
        </w:numPr>
        <w:tabs>
          <w:tab w:val="left" w:pos="908"/>
        </w:tabs>
        <w:spacing w:before="258"/>
        <w:contextualSpacing w:val="0"/>
        <w:rPr>
          <w:rFonts w:hint="eastAsia"/>
          <w:sz w:val="24"/>
          <w:szCs w:val="24"/>
        </w:rPr>
      </w:pPr>
      <w:r>
        <w:rPr>
          <w:rFonts w:hint="eastAsia"/>
          <w:spacing w:val="-7"/>
          <w:sz w:val="24"/>
          <w:szCs w:val="24"/>
        </w:rPr>
        <w:t>验收标准</w:t>
      </w:r>
    </w:p>
    <w:p w14:paraId="27E2669E" w14:textId="77777777" w:rsidR="008A71E2" w:rsidRDefault="00000000">
      <w:pPr>
        <w:numPr>
          <w:ilvl w:val="0"/>
          <w:numId w:val="2"/>
        </w:numPr>
        <w:spacing w:before="135" w:line="360" w:lineRule="auto"/>
        <w:ind w:firstLineChars="200" w:firstLine="472"/>
        <w:rPr>
          <w:rFonts w:hint="eastAsia"/>
          <w:spacing w:val="-2"/>
          <w:sz w:val="24"/>
          <w:szCs w:val="24"/>
        </w:rPr>
      </w:pPr>
      <w:r>
        <w:rPr>
          <w:rFonts w:hint="eastAsia"/>
          <w:spacing w:val="-2"/>
          <w:sz w:val="24"/>
          <w:szCs w:val="24"/>
        </w:rPr>
        <w:t xml:space="preserve">技术服务工作形式：满足向用户提供项目相关数据的查询、统计、检索等技术服务工作； </w:t>
      </w:r>
    </w:p>
    <w:p w14:paraId="33879217" w14:textId="77777777" w:rsidR="008A71E2" w:rsidRDefault="00000000">
      <w:pPr>
        <w:numPr>
          <w:ilvl w:val="0"/>
          <w:numId w:val="2"/>
        </w:numPr>
        <w:spacing w:before="135" w:line="360" w:lineRule="auto"/>
        <w:ind w:firstLineChars="200" w:firstLine="472"/>
        <w:rPr>
          <w:rFonts w:hint="eastAsia"/>
          <w:spacing w:val="-2"/>
          <w:sz w:val="24"/>
          <w:szCs w:val="24"/>
        </w:rPr>
      </w:pPr>
      <w:r>
        <w:rPr>
          <w:rFonts w:hint="eastAsia"/>
          <w:spacing w:val="-2"/>
          <w:sz w:val="24"/>
          <w:szCs w:val="24"/>
        </w:rPr>
        <w:t>技术服务成果验收标准：服务期满，提供服务满足本项目要求并得到用户签字确认；</w:t>
      </w:r>
      <w:r>
        <w:rPr>
          <w:rFonts w:hint="eastAsia"/>
          <w:spacing w:val="80"/>
          <w:w w:val="150"/>
          <w:sz w:val="24"/>
          <w:szCs w:val="24"/>
        </w:rPr>
        <w:t xml:space="preserve"> </w:t>
      </w:r>
    </w:p>
    <w:p w14:paraId="72FC5C43" w14:textId="77777777" w:rsidR="008A71E2" w:rsidRDefault="00000000">
      <w:pPr>
        <w:numPr>
          <w:ilvl w:val="0"/>
          <w:numId w:val="2"/>
        </w:numPr>
        <w:spacing w:before="135" w:line="360" w:lineRule="auto"/>
        <w:ind w:firstLineChars="200" w:firstLine="472"/>
        <w:rPr>
          <w:rFonts w:hint="eastAsia"/>
          <w:spacing w:val="-2"/>
          <w:sz w:val="24"/>
          <w:szCs w:val="24"/>
        </w:rPr>
      </w:pPr>
      <w:r>
        <w:rPr>
          <w:rFonts w:hint="eastAsia"/>
          <w:spacing w:val="-2"/>
          <w:sz w:val="24"/>
          <w:szCs w:val="24"/>
        </w:rPr>
        <w:t>技术服务工作成果验收方法：共同验收。</w:t>
      </w:r>
    </w:p>
    <w:p w14:paraId="566C635C" w14:textId="77777777" w:rsidR="008A71E2" w:rsidRDefault="00000000">
      <w:pPr>
        <w:pStyle w:val="af3"/>
        <w:numPr>
          <w:ilvl w:val="1"/>
          <w:numId w:val="1"/>
        </w:numPr>
        <w:tabs>
          <w:tab w:val="left" w:pos="908"/>
        </w:tabs>
        <w:spacing w:before="258" w:line="360" w:lineRule="auto"/>
        <w:ind w:left="0" w:firstLineChars="200" w:firstLine="452"/>
        <w:contextualSpacing w:val="0"/>
        <w:rPr>
          <w:rFonts w:hint="eastAsia"/>
          <w:sz w:val="24"/>
          <w:szCs w:val="24"/>
        </w:rPr>
      </w:pPr>
      <w:r>
        <w:rPr>
          <w:rFonts w:hint="eastAsia"/>
          <w:spacing w:val="-7"/>
          <w:sz w:val="24"/>
          <w:szCs w:val="24"/>
        </w:rPr>
        <w:t>验收时间和验收地点</w:t>
      </w:r>
    </w:p>
    <w:p w14:paraId="172CA55A" w14:textId="77777777" w:rsidR="008A71E2" w:rsidRDefault="00000000">
      <w:pPr>
        <w:pStyle w:val="af3"/>
        <w:numPr>
          <w:ilvl w:val="0"/>
          <w:numId w:val="3"/>
        </w:numPr>
        <w:tabs>
          <w:tab w:val="left" w:pos="908"/>
        </w:tabs>
        <w:spacing w:line="360" w:lineRule="auto"/>
        <w:ind w:left="0" w:firstLineChars="200" w:firstLine="472"/>
        <w:contextualSpacing w:val="0"/>
        <w:rPr>
          <w:rFonts w:hint="eastAsia"/>
          <w:sz w:val="24"/>
          <w:szCs w:val="24"/>
        </w:rPr>
      </w:pPr>
      <w:r>
        <w:rPr>
          <w:rFonts w:hint="eastAsia"/>
          <w:spacing w:val="-2"/>
          <w:sz w:val="24"/>
          <w:szCs w:val="24"/>
        </w:rPr>
        <w:t>验收时间</w:t>
      </w:r>
    </w:p>
    <w:p w14:paraId="26D03AE0" w14:textId="77777777" w:rsidR="008A71E2" w:rsidRDefault="00000000">
      <w:pPr>
        <w:spacing w:line="360" w:lineRule="auto"/>
        <w:ind w:firstLineChars="200" w:firstLine="464"/>
        <w:rPr>
          <w:rFonts w:hint="eastAsia"/>
          <w:sz w:val="24"/>
          <w:szCs w:val="24"/>
        </w:rPr>
      </w:pPr>
      <w:r>
        <w:rPr>
          <w:rFonts w:hint="eastAsia"/>
          <w:spacing w:val="-4"/>
          <w:sz w:val="24"/>
          <w:szCs w:val="24"/>
        </w:rPr>
        <w:t>由供应商提出验收申请，医院负责人收到申请后</w:t>
      </w:r>
      <w:r>
        <w:rPr>
          <w:rFonts w:hint="eastAsia"/>
          <w:spacing w:val="-2"/>
          <w:sz w:val="24"/>
          <w:szCs w:val="24"/>
        </w:rPr>
        <w:t>10</w:t>
      </w:r>
      <w:r>
        <w:rPr>
          <w:rFonts w:hint="eastAsia"/>
          <w:spacing w:val="-11"/>
          <w:sz w:val="24"/>
          <w:szCs w:val="24"/>
        </w:rPr>
        <w:t xml:space="preserve">个工作日内组织验收。如医院负责人超过 </w:t>
      </w:r>
      <w:r>
        <w:rPr>
          <w:rFonts w:hint="eastAsia"/>
          <w:spacing w:val="-2"/>
          <w:sz w:val="24"/>
          <w:szCs w:val="24"/>
        </w:rPr>
        <w:t>5</w:t>
      </w:r>
      <w:r>
        <w:rPr>
          <w:rFonts w:hint="eastAsia"/>
          <w:spacing w:val="-16"/>
          <w:sz w:val="24"/>
          <w:szCs w:val="24"/>
        </w:rPr>
        <w:t xml:space="preserve"> </w:t>
      </w:r>
      <w:proofErr w:type="gramStart"/>
      <w:r>
        <w:rPr>
          <w:rFonts w:hint="eastAsia"/>
          <w:spacing w:val="-16"/>
          <w:sz w:val="24"/>
          <w:szCs w:val="24"/>
        </w:rPr>
        <w:t>个</w:t>
      </w:r>
      <w:proofErr w:type="gramEnd"/>
      <w:r>
        <w:rPr>
          <w:rFonts w:hint="eastAsia"/>
          <w:spacing w:val="-16"/>
          <w:sz w:val="24"/>
          <w:szCs w:val="24"/>
        </w:rPr>
        <w:t>工</w:t>
      </w:r>
      <w:r>
        <w:rPr>
          <w:rFonts w:hint="eastAsia"/>
          <w:spacing w:val="-2"/>
          <w:sz w:val="24"/>
          <w:szCs w:val="24"/>
        </w:rPr>
        <w:t>作日未对服务结果提出书面异议又不签署验收服务报告的，视为默认验收不通过。</w:t>
      </w:r>
    </w:p>
    <w:p w14:paraId="1D6F5A4D" w14:textId="77777777" w:rsidR="008A71E2" w:rsidRDefault="00000000">
      <w:pPr>
        <w:pStyle w:val="af3"/>
        <w:numPr>
          <w:ilvl w:val="0"/>
          <w:numId w:val="3"/>
        </w:numPr>
        <w:tabs>
          <w:tab w:val="left" w:pos="908"/>
        </w:tabs>
        <w:spacing w:line="360" w:lineRule="auto"/>
        <w:ind w:left="0" w:firstLineChars="200" w:firstLine="472"/>
        <w:contextualSpacing w:val="0"/>
        <w:rPr>
          <w:rFonts w:hint="eastAsia"/>
          <w:spacing w:val="-2"/>
          <w:sz w:val="24"/>
          <w:szCs w:val="24"/>
        </w:rPr>
      </w:pPr>
      <w:r>
        <w:rPr>
          <w:rFonts w:hint="eastAsia"/>
          <w:spacing w:val="-2"/>
          <w:sz w:val="24"/>
          <w:szCs w:val="24"/>
        </w:rPr>
        <w:t>验收地点</w:t>
      </w:r>
    </w:p>
    <w:p w14:paraId="53E7F4EB" w14:textId="77777777" w:rsidR="008A71E2" w:rsidRDefault="00000000">
      <w:pPr>
        <w:spacing w:line="360" w:lineRule="auto"/>
        <w:ind w:firstLineChars="200" w:firstLine="464"/>
        <w:rPr>
          <w:rFonts w:hint="eastAsia"/>
        </w:rPr>
      </w:pPr>
      <w:r>
        <w:rPr>
          <w:rFonts w:hint="eastAsia"/>
          <w:spacing w:val="-4"/>
          <w:sz w:val="24"/>
          <w:szCs w:val="24"/>
        </w:rPr>
        <w:t>广东省广州市海珠区新港中路466号广东省第二人民医院</w:t>
      </w:r>
    </w:p>
    <w:sectPr w:rsidR="008A71E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80FE" w14:textId="77777777" w:rsidR="003E49CE" w:rsidRDefault="003E49CE">
      <w:pPr>
        <w:rPr>
          <w:rFonts w:hint="eastAsia"/>
        </w:rPr>
      </w:pPr>
      <w:r>
        <w:separator/>
      </w:r>
    </w:p>
    <w:p w14:paraId="4A8C3C7B" w14:textId="77777777" w:rsidR="003E49CE" w:rsidRDefault="003E49CE">
      <w:pPr>
        <w:rPr>
          <w:rFonts w:hint="eastAsia"/>
        </w:rPr>
      </w:pPr>
    </w:p>
    <w:p w14:paraId="00F91AF8" w14:textId="77777777" w:rsidR="003E49CE" w:rsidRDefault="003E49CE"/>
  </w:endnote>
  <w:endnote w:type="continuationSeparator" w:id="0">
    <w:p w14:paraId="772E2AAE" w14:textId="77777777" w:rsidR="003E49CE" w:rsidRDefault="003E49CE">
      <w:pPr>
        <w:rPr>
          <w:rFonts w:hint="eastAsia"/>
        </w:rPr>
      </w:pPr>
      <w:r>
        <w:continuationSeparator/>
      </w:r>
    </w:p>
    <w:p w14:paraId="41284F45" w14:textId="77777777" w:rsidR="003E49CE" w:rsidRDefault="003E49CE">
      <w:pPr>
        <w:rPr>
          <w:rFonts w:hint="eastAsia"/>
        </w:rPr>
      </w:pPr>
    </w:p>
    <w:p w14:paraId="4275DFDC" w14:textId="77777777" w:rsidR="003E49CE" w:rsidRDefault="003E4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044841"/>
    </w:sdtPr>
    <w:sdtContent>
      <w:sdt>
        <w:sdtPr>
          <w:id w:val="1728636285"/>
        </w:sdtPr>
        <w:sdtContent>
          <w:p w14:paraId="60886815" w14:textId="77777777" w:rsidR="008A71E2" w:rsidRDefault="00000000">
            <w:pPr>
              <w:pStyle w:val="a7"/>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sdtContent>
      </w:sdt>
    </w:sdtContent>
  </w:sdt>
  <w:p w14:paraId="0F5787C2" w14:textId="77777777" w:rsidR="00717910" w:rsidRDefault="00717910">
    <w:pPr>
      <w:rPr>
        <w:rFonts w:hint="eastAsia"/>
      </w:rPr>
    </w:pPr>
  </w:p>
  <w:p w14:paraId="431983FA"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E90C9" w14:textId="77777777" w:rsidR="003E49CE" w:rsidRDefault="003E49CE">
      <w:pPr>
        <w:rPr>
          <w:rFonts w:hint="eastAsia"/>
        </w:rPr>
      </w:pPr>
      <w:r>
        <w:separator/>
      </w:r>
    </w:p>
    <w:p w14:paraId="1EF53E99" w14:textId="77777777" w:rsidR="003E49CE" w:rsidRDefault="003E49CE">
      <w:pPr>
        <w:rPr>
          <w:rFonts w:hint="eastAsia"/>
        </w:rPr>
      </w:pPr>
    </w:p>
    <w:p w14:paraId="416F2350" w14:textId="77777777" w:rsidR="003E49CE" w:rsidRDefault="003E49CE"/>
  </w:footnote>
  <w:footnote w:type="continuationSeparator" w:id="0">
    <w:p w14:paraId="2B609C1F" w14:textId="77777777" w:rsidR="003E49CE" w:rsidRDefault="003E49CE">
      <w:pPr>
        <w:rPr>
          <w:rFonts w:hint="eastAsia"/>
        </w:rPr>
      </w:pPr>
      <w:r>
        <w:continuationSeparator/>
      </w:r>
    </w:p>
    <w:p w14:paraId="34520CC1" w14:textId="77777777" w:rsidR="003E49CE" w:rsidRDefault="003E49CE">
      <w:pPr>
        <w:rPr>
          <w:rFonts w:hint="eastAsia"/>
        </w:rPr>
      </w:pPr>
    </w:p>
    <w:p w14:paraId="4AC02A7E" w14:textId="77777777" w:rsidR="003E49CE" w:rsidRDefault="003E49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E00CA"/>
    <w:multiLevelType w:val="multilevel"/>
    <w:tmpl w:val="18FE00C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5C0EC1D"/>
    <w:multiLevelType w:val="singleLevel"/>
    <w:tmpl w:val="55C0EC1D"/>
    <w:lvl w:ilvl="0">
      <w:start w:val="1"/>
      <w:numFmt w:val="decimal"/>
      <w:lvlText w:val="(%1)"/>
      <w:lvlJc w:val="left"/>
      <w:pPr>
        <w:ind w:left="425" w:hanging="425"/>
      </w:pPr>
      <w:rPr>
        <w:rFonts w:hint="default"/>
      </w:rPr>
    </w:lvl>
  </w:abstractNum>
  <w:abstractNum w:abstractNumId="2" w15:restartNumberingAfterBreak="0">
    <w:nsid w:val="74F23FB2"/>
    <w:multiLevelType w:val="singleLevel"/>
    <w:tmpl w:val="74F23FB2"/>
    <w:lvl w:ilvl="0">
      <w:start w:val="1"/>
      <w:numFmt w:val="decimal"/>
      <w:lvlText w:val="(%1)"/>
      <w:lvlJc w:val="left"/>
      <w:pPr>
        <w:tabs>
          <w:tab w:val="left" w:pos="312"/>
        </w:tabs>
      </w:pPr>
    </w:lvl>
  </w:abstractNum>
  <w:num w:numId="1" w16cid:durableId="1532256539">
    <w:abstractNumId w:val="0"/>
  </w:num>
  <w:num w:numId="2" w16cid:durableId="1127629855">
    <w:abstractNumId w:val="2"/>
  </w:num>
  <w:num w:numId="3" w16cid:durableId="53889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JlNjcwNmNjNTk1ZjYwYjU3OTkyODA1NzA3NGZmMTAifQ=="/>
  </w:docVars>
  <w:rsids>
    <w:rsidRoot w:val="00B851CF"/>
    <w:rsid w:val="000D204E"/>
    <w:rsid w:val="00125D10"/>
    <w:rsid w:val="00132B02"/>
    <w:rsid w:val="00141F36"/>
    <w:rsid w:val="00216A71"/>
    <w:rsid w:val="002C124B"/>
    <w:rsid w:val="00347492"/>
    <w:rsid w:val="0037588C"/>
    <w:rsid w:val="0039218E"/>
    <w:rsid w:val="003A4162"/>
    <w:rsid w:val="003B30DF"/>
    <w:rsid w:val="003D470F"/>
    <w:rsid w:val="003D60CD"/>
    <w:rsid w:val="003E0B74"/>
    <w:rsid w:val="003E49CE"/>
    <w:rsid w:val="0047405E"/>
    <w:rsid w:val="004B4A03"/>
    <w:rsid w:val="00546AB8"/>
    <w:rsid w:val="00625259"/>
    <w:rsid w:val="0067302E"/>
    <w:rsid w:val="006B4D59"/>
    <w:rsid w:val="00717910"/>
    <w:rsid w:val="007A5661"/>
    <w:rsid w:val="007B128E"/>
    <w:rsid w:val="0083687F"/>
    <w:rsid w:val="00897019"/>
    <w:rsid w:val="008A71E2"/>
    <w:rsid w:val="008B6F32"/>
    <w:rsid w:val="008E247C"/>
    <w:rsid w:val="00915DDC"/>
    <w:rsid w:val="009D00D9"/>
    <w:rsid w:val="009D24D2"/>
    <w:rsid w:val="009E663A"/>
    <w:rsid w:val="009F7461"/>
    <w:rsid w:val="00AC6998"/>
    <w:rsid w:val="00AE1640"/>
    <w:rsid w:val="00B15A72"/>
    <w:rsid w:val="00B851CF"/>
    <w:rsid w:val="00BA1A55"/>
    <w:rsid w:val="00C4419F"/>
    <w:rsid w:val="00C603D9"/>
    <w:rsid w:val="00C87854"/>
    <w:rsid w:val="00C9740F"/>
    <w:rsid w:val="00CA63C9"/>
    <w:rsid w:val="00CF3AB0"/>
    <w:rsid w:val="00D40248"/>
    <w:rsid w:val="00DB1553"/>
    <w:rsid w:val="00DD07B4"/>
    <w:rsid w:val="00EA233A"/>
    <w:rsid w:val="00ED2162"/>
    <w:rsid w:val="00EF68DD"/>
    <w:rsid w:val="00F65261"/>
    <w:rsid w:val="00F87D07"/>
    <w:rsid w:val="00FA5640"/>
    <w:rsid w:val="00FB6556"/>
    <w:rsid w:val="00FD725A"/>
    <w:rsid w:val="09241ADE"/>
    <w:rsid w:val="0AA945F0"/>
    <w:rsid w:val="104E5D16"/>
    <w:rsid w:val="10F863AD"/>
    <w:rsid w:val="14BE346A"/>
    <w:rsid w:val="161A6299"/>
    <w:rsid w:val="196B28AE"/>
    <w:rsid w:val="19C37774"/>
    <w:rsid w:val="1B344601"/>
    <w:rsid w:val="1DDA6E3B"/>
    <w:rsid w:val="1DE35204"/>
    <w:rsid w:val="23FD2891"/>
    <w:rsid w:val="265A4FBD"/>
    <w:rsid w:val="2D460FD6"/>
    <w:rsid w:val="2EAD65D1"/>
    <w:rsid w:val="3058256D"/>
    <w:rsid w:val="32960BF3"/>
    <w:rsid w:val="350031D3"/>
    <w:rsid w:val="3DD5344F"/>
    <w:rsid w:val="407C4056"/>
    <w:rsid w:val="432F53AF"/>
    <w:rsid w:val="43761230"/>
    <w:rsid w:val="462D5FE1"/>
    <w:rsid w:val="4AB376CE"/>
    <w:rsid w:val="4C4F33BB"/>
    <w:rsid w:val="4EC54E1A"/>
    <w:rsid w:val="52466271"/>
    <w:rsid w:val="535B5D4C"/>
    <w:rsid w:val="54372316"/>
    <w:rsid w:val="545333E8"/>
    <w:rsid w:val="5AF10706"/>
    <w:rsid w:val="5BE2700B"/>
    <w:rsid w:val="5EE5030F"/>
    <w:rsid w:val="625D25C1"/>
    <w:rsid w:val="65C51338"/>
    <w:rsid w:val="69855479"/>
    <w:rsid w:val="6C445178"/>
    <w:rsid w:val="6EDF387E"/>
    <w:rsid w:val="6FBD596D"/>
    <w:rsid w:val="72A946A6"/>
    <w:rsid w:val="741C69DA"/>
    <w:rsid w:val="772C5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5822838"/>
  <w15:docId w15:val="{D3B04170-8914-456F-A84B-13702989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autoSpaceDE w:val="0"/>
      <w:autoSpaceDN w:val="0"/>
    </w:pPr>
    <w:rPr>
      <w:rFonts w:ascii="宋体" w:eastAsia="宋体" w:hAnsi="宋体" w:cs="宋体"/>
      <w:sz w:val="22"/>
      <w:szCs w:val="22"/>
    </w:rPr>
  </w:style>
  <w:style w:type="paragraph" w:styleId="1">
    <w:name w:val="heading 1"/>
    <w:basedOn w:val="a"/>
    <w:next w:val="a"/>
    <w:link w:val="10"/>
    <w:autoRedefine/>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autoRedefine/>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autoRedefine/>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autoRedefine/>
    <w:uiPriority w:val="9"/>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autoRedefine/>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autoRedefine/>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autoRedefine/>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Pr>
      <w:sz w:val="24"/>
      <w:szCs w:val="24"/>
    </w:rPr>
  </w:style>
  <w:style w:type="paragraph" w:styleId="a5">
    <w:name w:val="Plain Text"/>
    <w:basedOn w:val="a"/>
    <w:link w:val="a6"/>
    <w:autoRedefine/>
    <w:qFormat/>
    <w:pPr>
      <w:autoSpaceDE/>
      <w:autoSpaceDN/>
      <w:jc w:val="both"/>
    </w:pPr>
    <w:rPr>
      <w:rFonts w:hAnsi="Courier New"/>
      <w:kern w:val="2"/>
      <w:sz w:val="21"/>
      <w:szCs w:val="21"/>
    </w:rPr>
  </w:style>
  <w:style w:type="paragraph" w:styleId="a7">
    <w:name w:val="footer"/>
    <w:basedOn w:val="a"/>
    <w:link w:val="a8"/>
    <w:autoRedefine/>
    <w:uiPriority w:val="99"/>
    <w:unhideWhenUsed/>
    <w:qFormat/>
    <w:pPr>
      <w:tabs>
        <w:tab w:val="center" w:pos="4153"/>
        <w:tab w:val="right" w:pos="8306"/>
      </w:tabs>
      <w:snapToGrid w:val="0"/>
    </w:pPr>
    <w:rPr>
      <w:sz w:val="18"/>
      <w:szCs w:val="18"/>
    </w:rPr>
  </w:style>
  <w:style w:type="paragraph" w:styleId="a9">
    <w:name w:val="header"/>
    <w:basedOn w:val="a"/>
    <w:link w:val="aa"/>
    <w:autoRedefine/>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d">
    <w:name w:val="Normal (Web)"/>
    <w:basedOn w:val="a"/>
    <w:uiPriority w:val="99"/>
    <w:semiHidden/>
    <w:unhideWhenUsed/>
    <w:qFormat/>
    <w:pPr>
      <w:spacing w:beforeAutospacing="1" w:afterAutospacing="1"/>
    </w:pPr>
    <w:rPr>
      <w:rFonts w:cs="Times New Roman"/>
      <w:sz w:val="24"/>
    </w:rPr>
  </w:style>
  <w:style w:type="paragraph" w:styleId="ae">
    <w:name w:val="Title"/>
    <w:basedOn w:val="a"/>
    <w:next w:val="a"/>
    <w:link w:val="af"/>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f0">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autoRedefine/>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autoRedefine/>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autoRedefine/>
    <w:uiPriority w:val="9"/>
    <w:semiHidden/>
    <w:qFormat/>
    <w:rPr>
      <w:rFonts w:cstheme="majorBidi"/>
      <w:color w:val="0F4761" w:themeColor="accent1" w:themeShade="BF"/>
      <w:sz w:val="28"/>
      <w:szCs w:val="28"/>
    </w:rPr>
  </w:style>
  <w:style w:type="character" w:customStyle="1" w:styleId="50">
    <w:name w:val="标题 5 字符"/>
    <w:basedOn w:val="a0"/>
    <w:link w:val="5"/>
    <w:autoRedefine/>
    <w:uiPriority w:val="9"/>
    <w:semiHidden/>
    <w:qFormat/>
    <w:rPr>
      <w:rFonts w:cstheme="majorBidi"/>
      <w:color w:val="0F4761" w:themeColor="accent1" w:themeShade="BF"/>
      <w:sz w:val="24"/>
      <w:szCs w:val="24"/>
    </w:rPr>
  </w:style>
  <w:style w:type="character" w:customStyle="1" w:styleId="60">
    <w:name w:val="标题 6 字符"/>
    <w:basedOn w:val="a0"/>
    <w:link w:val="6"/>
    <w:autoRedefine/>
    <w:uiPriority w:val="9"/>
    <w:qFormat/>
    <w:rPr>
      <w:rFonts w:cstheme="majorBidi"/>
      <w:b/>
      <w:bCs/>
      <w:color w:val="0F4761" w:themeColor="accent1" w:themeShade="BF"/>
    </w:rPr>
  </w:style>
  <w:style w:type="character" w:customStyle="1" w:styleId="70">
    <w:name w:val="标题 7 字符"/>
    <w:basedOn w:val="a0"/>
    <w:link w:val="7"/>
    <w:autoRedefine/>
    <w:uiPriority w:val="9"/>
    <w:semiHidden/>
    <w:qFormat/>
    <w:rPr>
      <w:rFonts w:cstheme="majorBidi"/>
      <w:b/>
      <w:bCs/>
      <w:color w:val="595959" w:themeColor="text1" w:themeTint="A6"/>
    </w:rPr>
  </w:style>
  <w:style w:type="character" w:customStyle="1" w:styleId="80">
    <w:name w:val="标题 8 字符"/>
    <w:basedOn w:val="a0"/>
    <w:link w:val="8"/>
    <w:autoRedefine/>
    <w:uiPriority w:val="9"/>
    <w:semiHidden/>
    <w:qFormat/>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f">
    <w:name w:val="标题 字符"/>
    <w:basedOn w:val="a0"/>
    <w:link w:val="ae"/>
    <w:autoRedefine/>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autoRedefine/>
    <w:uiPriority w:val="11"/>
    <w:qFormat/>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pPr>
      <w:spacing w:before="160" w:after="160"/>
      <w:jc w:val="center"/>
    </w:pPr>
    <w:rPr>
      <w:i/>
      <w:iCs/>
      <w:color w:val="404040" w:themeColor="text1" w:themeTint="BF"/>
    </w:rPr>
  </w:style>
  <w:style w:type="character" w:customStyle="1" w:styleId="af2">
    <w:name w:val="引用 字符"/>
    <w:basedOn w:val="a0"/>
    <w:link w:val="af1"/>
    <w:autoRedefine/>
    <w:uiPriority w:val="29"/>
    <w:qFormat/>
    <w:rPr>
      <w:i/>
      <w:iCs/>
      <w:color w:val="404040" w:themeColor="text1" w:themeTint="BF"/>
    </w:rPr>
  </w:style>
  <w:style w:type="paragraph" w:styleId="af3">
    <w:name w:val="List Paragraph"/>
    <w:basedOn w:val="a"/>
    <w:autoRedefine/>
    <w:uiPriority w:val="1"/>
    <w:qFormat/>
    <w:pPr>
      <w:ind w:left="720"/>
      <w:contextualSpacing/>
    </w:pPr>
  </w:style>
  <w:style w:type="character" w:customStyle="1" w:styleId="11">
    <w:name w:val="明显强调1"/>
    <w:basedOn w:val="a0"/>
    <w:autoRedefine/>
    <w:uiPriority w:val="21"/>
    <w:qFormat/>
    <w:rPr>
      <w:i/>
      <w:iCs/>
      <w:color w:val="0F4761" w:themeColor="accent1" w:themeShade="BF"/>
    </w:rPr>
  </w:style>
  <w:style w:type="paragraph" w:styleId="af4">
    <w:name w:val="Intense Quote"/>
    <w:basedOn w:val="a"/>
    <w:next w:val="a"/>
    <w:link w:val="af5"/>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5">
    <w:name w:val="明显引用 字符"/>
    <w:basedOn w:val="a0"/>
    <w:link w:val="af4"/>
    <w:autoRedefine/>
    <w:uiPriority w:val="30"/>
    <w:qFormat/>
    <w:rPr>
      <w:i/>
      <w:iCs/>
      <w:color w:val="0F4761" w:themeColor="accent1" w:themeShade="BF"/>
    </w:rPr>
  </w:style>
  <w:style w:type="character" w:customStyle="1" w:styleId="12">
    <w:name w:val="明显参考1"/>
    <w:basedOn w:val="a0"/>
    <w:autoRedefine/>
    <w:uiPriority w:val="32"/>
    <w:qFormat/>
    <w:rPr>
      <w:b/>
      <w:bCs/>
      <w:smallCaps/>
      <w:color w:val="0F4761" w:themeColor="accent1" w:themeShade="BF"/>
      <w:spacing w:val="5"/>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4">
    <w:name w:val="正文文本 字符"/>
    <w:basedOn w:val="a0"/>
    <w:link w:val="a3"/>
    <w:uiPriority w:val="1"/>
    <w:qFormat/>
    <w:rPr>
      <w:rFonts w:ascii="宋体" w:eastAsia="宋体" w:hAnsi="宋体" w:cs="宋体"/>
      <w:kern w:val="0"/>
      <w:sz w:val="24"/>
      <w:szCs w:val="24"/>
    </w:rPr>
  </w:style>
  <w:style w:type="character" w:customStyle="1" w:styleId="a6">
    <w:name w:val="纯文本 字符"/>
    <w:basedOn w:val="a0"/>
    <w:link w:val="a5"/>
    <w:autoRedefine/>
    <w:qFormat/>
    <w:rPr>
      <w:rFonts w:ascii="宋体" w:eastAsia="宋体" w:hAnsi="Courier New" w:cs="宋体"/>
      <w:szCs w:val="21"/>
    </w:rPr>
  </w:style>
  <w:style w:type="table" w:customStyle="1" w:styleId="TableNormal">
    <w:name w:val="Table Normal"/>
    <w:autoRedefine/>
    <w:uiPriority w:val="2"/>
    <w:semiHidden/>
    <w:unhideWhenUsed/>
    <w:qFormat/>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pPr>
      <w:spacing w:line="268" w:lineRule="exact"/>
      <w:ind w:left="9" w:right="2"/>
      <w:jc w:val="center"/>
    </w:pPr>
  </w:style>
  <w:style w:type="character" w:customStyle="1" w:styleId="1CharChar">
    <w:name w:val="正文1 Char Char"/>
    <w:link w:val="13"/>
    <w:qFormat/>
    <w:rPr>
      <w:rFonts w:ascii="宋体"/>
      <w:sz w:val="24"/>
    </w:rPr>
  </w:style>
  <w:style w:type="paragraph" w:customStyle="1" w:styleId="13">
    <w:name w:val="正文1"/>
    <w:link w:val="1CharChar"/>
    <w:autoRedefine/>
    <w:qFormat/>
    <w:pPr>
      <w:widowControl w:val="0"/>
      <w:adjustRightInd w:val="0"/>
      <w:spacing w:line="360" w:lineRule="atLeast"/>
      <w:jc w:val="both"/>
      <w:textAlignment w:val="baseline"/>
    </w:pPr>
    <w:rPr>
      <w:rFonts w:ascii="宋体"/>
      <w:kern w:val="2"/>
      <w:sz w:val="24"/>
      <w:szCs w:val="22"/>
    </w:rPr>
  </w:style>
  <w:style w:type="character" w:customStyle="1" w:styleId="Char">
    <w:name w:val="纯文本 Char"/>
    <w:qFormat/>
    <w:rPr>
      <w:rFonts w:ascii="宋体" w:hAnsi="Courier New" w:cs="Courier New"/>
      <w:kern w:val="2"/>
      <w:sz w:val="21"/>
      <w:szCs w:val="21"/>
    </w:rPr>
  </w:style>
  <w:style w:type="paragraph" w:customStyle="1" w:styleId="14">
    <w:name w:val="修订1"/>
    <w:hidden/>
    <w:uiPriority w:val="99"/>
    <w:unhideWhenUsed/>
    <w:rPr>
      <w:rFonts w:ascii="宋体" w:eastAsia="宋体" w:hAnsi="宋体" w:cs="宋体"/>
      <w:sz w:val="22"/>
      <w:szCs w:val="22"/>
    </w:rPr>
  </w:style>
  <w:style w:type="paragraph" w:styleId="af6">
    <w:name w:val="Revision"/>
    <w:hidden/>
    <w:uiPriority w:val="99"/>
    <w:unhideWhenUsed/>
    <w:rsid w:val="000D204E"/>
    <w:rPr>
      <w:rFonts w:ascii="宋体" w:eastAsia="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 xx</dc:creator>
  <cp:lastModifiedBy>user</cp:lastModifiedBy>
  <cp:revision>18</cp:revision>
  <cp:lastPrinted>2024-02-26T00:52:00Z</cp:lastPrinted>
  <dcterms:created xsi:type="dcterms:W3CDTF">2025-05-21T07:29:00Z</dcterms:created>
  <dcterms:modified xsi:type="dcterms:W3CDTF">2025-07-27T03:05:00Z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B24FA581EDAC41C1BEEC37EAB5578299_13</vt:lpwstr>
  </property>
  <property fmtid="{D5CDD505-2E9C-101B-9397-08002B2CF9AE}" pid="4" name="KSOTemplateDocerSaveRecord">
    <vt:lpwstr>eyJoZGlkIjoiZDg0NmQ3MjQ1ODljZTU1ZjUzZmEzYTBhNGFiOWQ4MmQiLCJ1c2VySWQiOiI0NDQyNTU0MjUifQ==</vt:lpwstr>
  </property>
</Properties>
</file>